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5009" w14:textId="38ED41FF" w:rsidR="00BF3768" w:rsidRPr="00BF3768" w:rsidRDefault="00BF3768" w:rsidP="00BF37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PRELIMINAR – DO INTERESSE DE AGIR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– </w:t>
      </w:r>
      <w:r w:rsidRPr="00BF37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PRAZO DE 90 DIAS – TEMA 1.066/STF)</w:t>
      </w:r>
    </w:p>
    <w:p w14:paraId="32755864" w14:textId="77777777" w:rsidR="00BF3768" w:rsidRPr="00BF3768" w:rsidRDefault="00BF3768" w:rsidP="00BF37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interesse de agir da parte autora encontra-se plenamente caracterizado, nos termos do entendimento firmado pelo Supremo Tribunal Federal no julgamento do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Recurso Extraordinário nº 1.171.152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submetido ao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de Repercussão Geral nº 1.066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bem como em conformidade com a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Cláusula Primeira do acordo celebrado entre o Instituto Nacional do Seguro Social – INSS e o Ministério Público Federal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devidamente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homologado pelo STF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5ACCB630" w14:textId="4DB34283" w:rsidR="00BF3768" w:rsidRDefault="00BF3768" w:rsidP="00BF37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Referido acordo estabeleceu, de forma expressa, que,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nos requerimentos administrativos de concessão de benefícios previdenciários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inclusive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aposentadoria por idade rural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considera-se presente o interesse de agir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após o decurso do prazo de 90 (noventa) dias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contado da data do protocolo do pedido administrativo,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sem que haja decisão administrativa definitiva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, conforme ocorreu no caso em tela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4E179F3" w14:textId="77777777" w:rsidR="00BF3768" w:rsidRDefault="00BF3768" w:rsidP="00BF3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7985433" w14:textId="2C214DCA" w:rsidR="00BF3768" w:rsidRDefault="00BF3768" w:rsidP="00BF3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drawing>
          <wp:inline distT="0" distB="0" distL="0" distR="0" wp14:anchorId="14B20857" wp14:editId="3466FD6E">
            <wp:extent cx="4285615" cy="2735960"/>
            <wp:effectExtent l="19050" t="19050" r="19685" b="266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414" cy="274030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94DE7" w14:textId="73440517" w:rsidR="00BF3768" w:rsidRDefault="00BF3768" w:rsidP="00BF3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43241" wp14:editId="0C7C6BEC">
                <wp:simplePos x="0" y="0"/>
                <wp:positionH relativeFrom="column">
                  <wp:posOffset>577215</wp:posOffset>
                </wp:positionH>
                <wp:positionV relativeFrom="paragraph">
                  <wp:posOffset>1066800</wp:posOffset>
                </wp:positionV>
                <wp:extent cx="4210050" cy="409575"/>
                <wp:effectExtent l="19050" t="1905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40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BD431" id="Retângulo 3" o:spid="_x0000_s1026" style="position:absolute;margin-left:45.45pt;margin-top:84pt;width:331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" filled="f" strokecolor="red" strokeweight="2.25pt"/>
            </w:pict>
          </mc:Fallback>
        </mc:AlternateConten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drawing>
          <wp:inline distT="0" distB="0" distL="0" distR="0" wp14:anchorId="640A5494" wp14:editId="2CA5735E">
            <wp:extent cx="4315427" cy="1619476"/>
            <wp:effectExtent l="19050" t="19050" r="28575" b="190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161947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4B5B9F" w14:textId="586E3FC1" w:rsidR="00BF3768" w:rsidRPr="00BF3768" w:rsidRDefault="00BF3768" w:rsidP="00BF3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(print do interesse de agir)</w:t>
      </w:r>
    </w:p>
    <w:p w14:paraId="7A7642AD" w14:textId="77777777" w:rsidR="00BF3768" w:rsidRPr="00BF3768" w:rsidRDefault="00BF3768" w:rsidP="00BF37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Tal previsão decorre da necessidade de se conciliar o princípio da inafastabilidade da jurisdição (art. 5º, XXXV, da Constituição Federal) com a razoável duração do 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processo administrativo, evitando-se que a demora injustificada da Autarquia Previdenciária impeça o acesso do segurado ao Poder Judiciário.</w:t>
      </w:r>
    </w:p>
    <w:p w14:paraId="25E8CEA0" w14:textId="77777777" w:rsidR="00BF3768" w:rsidRPr="00BF3768" w:rsidRDefault="00BF3768" w:rsidP="00BF37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 caso em exame, a parte autora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formulou requerimento administrativo de aposentadoria por idade rural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tendo transcorrido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integralmente o prazo de 90 dias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previsto na Cláusula Primeira do acordo homologado no Tema 1.066/STF,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sem a prolação de decisão administrativa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ou, alternativamente, com decisão tardia e insuficientemente fundamentada, o que configura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resistência tácita da Administração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A6AFD56" w14:textId="3B509E43" w:rsidR="00BF3768" w:rsidRDefault="00BF3768" w:rsidP="00BF37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Dessa forma, resta inequívoca a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necessidade e utilidade da tutela jurisdicional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estando plenamente configurado 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interesse de agir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razão pela qual deve ser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afastada qualquer alegação de carência de ação ou ausência de prévio requerimento administrativo eficaz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prosseguindo-se no regular processamento do feito.</w:t>
      </w:r>
    </w:p>
    <w:p w14:paraId="4ED2F38A" w14:textId="77777777" w:rsidR="00BF3768" w:rsidRDefault="00BF3768" w:rsidP="00BF3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96D3EA" w14:textId="208E0311" w:rsidR="00BF3768" w:rsidRPr="00BF3768" w:rsidRDefault="00BF3768" w:rsidP="00BF3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PEDIDO: </w:t>
      </w:r>
    </w:p>
    <w:p w14:paraId="5B16CFEE" w14:textId="0C2520D1" w:rsidR="00BF3768" w:rsidRPr="00BF3768" w:rsidRDefault="00BF3768" w:rsidP="00BF3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a)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Seja expressamente reconhecido o interesse de agir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nos termos da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Cláusula Primeira do acordo firmado entre o INSS e o Ministério Público Federal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homologado pelo Supremo Tribunal Federal no julgamento do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de Repercussão Geral nº 1.066 (RE nº 1.171.152)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em razão do </w:t>
      </w:r>
      <w:r w:rsidRPr="00BF376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transcurso do prazo de 90 (noventa) dias</w:t>
      </w:r>
      <w:r w:rsidRPr="00BF376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desde o protocolo do requerimento administrativo de aposentadoria por idade rural, sem decisão administrativa válida;</w:t>
      </w:r>
    </w:p>
    <w:sectPr w:rsidR="00BF3768" w:rsidRPr="00BF3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68"/>
    <w:rsid w:val="006F7E4B"/>
    <w:rsid w:val="00A7623F"/>
    <w:rsid w:val="00BB033A"/>
    <w:rsid w:val="00B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3E8D"/>
  <w15:chartTrackingRefBased/>
  <w15:docId w15:val="{8F491E3A-F1CA-48D1-AA4A-CA1ACB9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7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7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7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2026-01-16T13:45:00Z</dcterms:created>
  <dcterms:modified xsi:type="dcterms:W3CDTF">2026-01-16T13:52:00Z</dcterms:modified>
</cp:coreProperties>
</file>