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71E8" w14:textId="035F8197" w:rsidR="000D7891" w:rsidRPr="001071FF" w:rsidRDefault="00DD42F1" w:rsidP="00745DAE">
      <w:pPr>
        <w:pStyle w:val="Ttulo1"/>
      </w:pPr>
      <w:r w:rsidRPr="001071FF">
        <w:t xml:space="preserve">EXCELENTÍSSIMO SENHOR JUIZ </w:t>
      </w:r>
      <w:r w:rsidR="00CB040B" w:rsidRPr="001071FF">
        <w:t>FEDERAL</w:t>
      </w:r>
      <w:r w:rsidRPr="001071FF">
        <w:t xml:space="preserve"> DO JUIZADO ESPECIAL FEDERAL DE </w:t>
      </w:r>
      <w:r w:rsidR="0082674A">
        <w:t>MACEIÓ</w:t>
      </w:r>
      <w:r w:rsidRPr="001071FF">
        <w:t>/AL</w:t>
      </w:r>
    </w:p>
    <w:p w14:paraId="1D9060E7" w14:textId="46E23CEF" w:rsidR="00CB040B" w:rsidRPr="001071FF" w:rsidRDefault="00CB040B" w:rsidP="00651C66"/>
    <w:p w14:paraId="70486D72" w14:textId="259B9957" w:rsidR="00CB040B" w:rsidRPr="001071FF" w:rsidRDefault="00CB040B" w:rsidP="00651C66"/>
    <w:p w14:paraId="4D492C5C" w14:textId="0B37A423" w:rsidR="00CB040B" w:rsidRPr="001071FF" w:rsidRDefault="00CB040B" w:rsidP="00651C66"/>
    <w:p w14:paraId="19DD6ABC" w14:textId="583B16A3" w:rsidR="00CB040B" w:rsidRPr="001071FF" w:rsidRDefault="0082674A" w:rsidP="00651C66">
      <w:r>
        <w:rPr>
          <w:b/>
          <w:bCs/>
        </w:rPr>
        <w:t>ANA PATRICIA DA SILVA</w:t>
      </w:r>
      <w:r w:rsidR="00CB040B" w:rsidRPr="001071FF">
        <w:t>,</w:t>
      </w:r>
      <w:r w:rsidR="00785FA6" w:rsidRPr="001071FF">
        <w:t xml:space="preserve"> brasileir</w:t>
      </w:r>
      <w:r>
        <w:t>a</w:t>
      </w:r>
      <w:r w:rsidR="00011BC9" w:rsidRPr="001071FF">
        <w:t xml:space="preserve">, </w:t>
      </w:r>
      <w:r w:rsidR="00785FA6" w:rsidRPr="001071FF">
        <w:t>alagoan</w:t>
      </w:r>
      <w:r>
        <w:t>a</w:t>
      </w:r>
      <w:r w:rsidR="00011BC9" w:rsidRPr="001071FF">
        <w:t xml:space="preserve">, </w:t>
      </w:r>
      <w:r w:rsidR="00621BEE" w:rsidRPr="001071FF">
        <w:t>beneficiári</w:t>
      </w:r>
      <w:r>
        <w:t>a</w:t>
      </w:r>
      <w:r w:rsidR="00011BC9" w:rsidRPr="001071FF">
        <w:t xml:space="preserve">, </w:t>
      </w:r>
      <w:r>
        <w:t>casada</w:t>
      </w:r>
      <w:r w:rsidR="00011BC9" w:rsidRPr="001071FF">
        <w:t xml:space="preserve">, </w:t>
      </w:r>
      <w:r w:rsidR="000D0C6E" w:rsidRPr="001071FF">
        <w:t>portador</w:t>
      </w:r>
      <w:r>
        <w:t>a</w:t>
      </w:r>
      <w:r w:rsidR="000D0C6E" w:rsidRPr="001071FF">
        <w:t xml:space="preserve"> do</w:t>
      </w:r>
      <w:r w:rsidR="00011BC9" w:rsidRPr="001071FF">
        <w:t xml:space="preserve"> RG </w:t>
      </w:r>
      <w:r w:rsidR="000D0C6E" w:rsidRPr="001071FF">
        <w:t>nº</w:t>
      </w:r>
      <w:r>
        <w:t xml:space="preserve"> 1831162</w:t>
      </w:r>
      <w:r w:rsidR="000D0C6E" w:rsidRPr="001071FF">
        <w:t>, inscrit</w:t>
      </w:r>
      <w:r>
        <w:t>a</w:t>
      </w:r>
      <w:r w:rsidR="000D0C6E" w:rsidRPr="001071FF">
        <w:t xml:space="preserve"> no</w:t>
      </w:r>
      <w:r w:rsidR="00011BC9" w:rsidRPr="001071FF">
        <w:t xml:space="preserve"> CPF </w:t>
      </w:r>
      <w:r w:rsidR="00274245" w:rsidRPr="001071FF">
        <w:t xml:space="preserve">de </w:t>
      </w:r>
      <w:r w:rsidR="00011BC9" w:rsidRPr="001071FF">
        <w:t xml:space="preserve">nº: </w:t>
      </w:r>
      <w:r>
        <w:t>926.231.404-30</w:t>
      </w:r>
      <w:r w:rsidR="00011BC9" w:rsidRPr="001071FF">
        <w:t xml:space="preserve">, </w:t>
      </w:r>
      <w:r w:rsidR="00785FA6" w:rsidRPr="001071FF">
        <w:t>residente e domiciliad</w:t>
      </w:r>
      <w:r>
        <w:t>a</w:t>
      </w:r>
      <w:r w:rsidR="00011BC9" w:rsidRPr="001071FF">
        <w:t xml:space="preserve"> </w:t>
      </w:r>
      <w:r>
        <w:t>na Rua Belo Horizonte, 4, Mata do Rolo, Rio Largo/AL, CEP 57100-000</w:t>
      </w:r>
      <w:r w:rsidR="00CB040B" w:rsidRPr="001071FF">
        <w:t>,</w:t>
      </w:r>
      <w:r w:rsidR="00011BC9" w:rsidRPr="001071FF">
        <w:t xml:space="preserve"> </w:t>
      </w:r>
      <w:r w:rsidR="00CB040B" w:rsidRPr="001071FF">
        <w:t xml:space="preserve">vem, respeitosamente, perante Vossa Excelência, através de </w:t>
      </w:r>
      <w:r w:rsidR="00274245" w:rsidRPr="001071FF">
        <w:t>sua advogada adiante assinada</w:t>
      </w:r>
      <w:r w:rsidR="00CB040B" w:rsidRPr="001071FF">
        <w:t xml:space="preserve"> (procuração anexa), com escritório profissional localizado na Av. Roberto Pontes Lima, nº 141, Trapiche, Maceió/AL, CEP: 57010-330, onde recebe citações e intimações, com fulcro nos </w:t>
      </w:r>
      <w:r w:rsidR="00CB040B" w:rsidRPr="001071FF">
        <w:rPr>
          <w:b/>
          <w:bCs/>
        </w:rPr>
        <w:t>artigos 42, 59 e 62 da Lei n° 8.213/91</w:t>
      </w:r>
      <w:r w:rsidR="00CB040B" w:rsidRPr="001071FF">
        <w:t xml:space="preserve">, </w:t>
      </w:r>
      <w:r w:rsidR="00CB040B" w:rsidRPr="001071FF">
        <w:rPr>
          <w:b/>
          <w:bCs/>
        </w:rPr>
        <w:t>artigos 3º segs. da Lei n° 10.259 e art</w:t>
      </w:r>
      <w:r w:rsidR="0053574B" w:rsidRPr="001071FF">
        <w:rPr>
          <w:b/>
          <w:bCs/>
        </w:rPr>
        <w:t>igo</w:t>
      </w:r>
      <w:r w:rsidR="00CB040B" w:rsidRPr="001071FF">
        <w:rPr>
          <w:b/>
          <w:bCs/>
        </w:rPr>
        <w:t xml:space="preserve"> 319 do Novo Código de Processo Civil</w:t>
      </w:r>
      <w:r w:rsidR="00CB040B" w:rsidRPr="001071FF">
        <w:t>, propor:</w:t>
      </w:r>
    </w:p>
    <w:p w14:paraId="51F736A2" w14:textId="13F7D0FA" w:rsidR="0053574B" w:rsidRPr="001071FF" w:rsidRDefault="0053574B" w:rsidP="00651C66"/>
    <w:p w14:paraId="2518BE6B" w14:textId="7FE9CFC1" w:rsidR="0053574B" w:rsidRPr="001071FF" w:rsidRDefault="0053574B" w:rsidP="00FF6095">
      <w:pPr>
        <w:pBdr>
          <w:top w:val="single" w:sz="4" w:space="1" w:color="auto"/>
          <w:left w:val="single" w:sz="4" w:space="4" w:color="auto"/>
          <w:bottom w:val="single" w:sz="4" w:space="1" w:color="auto"/>
          <w:right w:val="single" w:sz="4" w:space="4" w:color="auto"/>
        </w:pBdr>
        <w:jc w:val="center"/>
        <w:rPr>
          <w:b/>
          <w:bCs/>
        </w:rPr>
      </w:pPr>
      <w:r w:rsidRPr="001071FF">
        <w:rPr>
          <w:b/>
          <w:bCs/>
        </w:rPr>
        <w:t xml:space="preserve">AÇÃO DE </w:t>
      </w:r>
      <w:r w:rsidR="00F21A86" w:rsidRPr="001071FF">
        <w:rPr>
          <w:b/>
          <w:bCs/>
        </w:rPr>
        <w:t>RESTABELECIMENTO</w:t>
      </w:r>
      <w:r w:rsidRPr="001071FF">
        <w:rPr>
          <w:b/>
          <w:bCs/>
        </w:rPr>
        <w:t xml:space="preserve"> DE AUXILIO-DOENÇA COM CONVERSÃO </w:t>
      </w:r>
      <w:r w:rsidR="00DF597A" w:rsidRPr="001071FF">
        <w:rPr>
          <w:b/>
          <w:bCs/>
        </w:rPr>
        <w:t>EM</w:t>
      </w:r>
      <w:r w:rsidRPr="001071FF">
        <w:rPr>
          <w:b/>
          <w:bCs/>
        </w:rPr>
        <w:t xml:space="preserve"> APOSENTADORIA POR INVALIDEZ</w:t>
      </w:r>
    </w:p>
    <w:p w14:paraId="507D6F3A" w14:textId="7720D643" w:rsidR="0053574B" w:rsidRPr="001071FF" w:rsidRDefault="0053574B" w:rsidP="00651C66"/>
    <w:p w14:paraId="41C8D282" w14:textId="69D9D2D6" w:rsidR="0053574B" w:rsidRPr="001071FF" w:rsidRDefault="0053574B" w:rsidP="00651C66">
      <w:r w:rsidRPr="001071FF">
        <w:t xml:space="preserve">Em face do </w:t>
      </w:r>
      <w:r w:rsidRPr="001071FF">
        <w:rPr>
          <w:b/>
          <w:bCs/>
        </w:rPr>
        <w:t>INSTITUTO NACIONAL DE SEGURO SOCIAL - INSS</w:t>
      </w:r>
      <w:r w:rsidRPr="001071FF">
        <w:t>, autarquia federal, devendo ser citada na pessoa de seu representante legal, com endereço na Rua da Praia, 149, Centro, Município de Maceió, Estado de Alagoas, CEP 57020-000, pelas razões de fato e de direito a seguir expostas</w:t>
      </w:r>
      <w:r w:rsidR="00651C66" w:rsidRPr="001071FF">
        <w:t>.</w:t>
      </w:r>
    </w:p>
    <w:p w14:paraId="0A3880B1" w14:textId="34ADCCCF" w:rsidR="0053574B" w:rsidRPr="001071FF" w:rsidRDefault="0053574B" w:rsidP="00651C66"/>
    <w:p w14:paraId="1733B127" w14:textId="2FC7E596" w:rsidR="006D395C" w:rsidRPr="001071FF" w:rsidRDefault="00FF6095" w:rsidP="00651C66">
      <w:pPr>
        <w:pBdr>
          <w:bottom w:val="single" w:sz="12" w:space="1" w:color="auto"/>
        </w:pBdr>
        <w:rPr>
          <w:b/>
          <w:spacing w:val="80"/>
        </w:rPr>
      </w:pPr>
      <w:r w:rsidRPr="001071FF">
        <w:rPr>
          <w:b/>
          <w:spacing w:val="80"/>
        </w:rPr>
        <w:t>1</w:t>
      </w:r>
      <w:r w:rsidR="006D395C" w:rsidRPr="001071FF">
        <w:rPr>
          <w:b/>
          <w:spacing w:val="80"/>
        </w:rPr>
        <w:t>. PRELIMINARMENTE</w:t>
      </w:r>
    </w:p>
    <w:p w14:paraId="2A0E9B1C" w14:textId="77777777" w:rsidR="00FF6095" w:rsidRPr="001071FF" w:rsidRDefault="00FF6095" w:rsidP="00651C66">
      <w:pPr>
        <w:rPr>
          <w:b/>
          <w:spacing w:val="80"/>
        </w:rPr>
      </w:pPr>
    </w:p>
    <w:p w14:paraId="0A96F81F" w14:textId="225A6EAE" w:rsidR="0053574B" w:rsidRPr="001071FF" w:rsidRDefault="00AC6C6B" w:rsidP="00D764EF">
      <w:pPr>
        <w:pStyle w:val="SemEspaamento"/>
      </w:pPr>
      <w:r w:rsidRPr="001071FF">
        <w:t>1.1 - Da Concessão Do Benefício De Justiça Gratuita</w:t>
      </w:r>
    </w:p>
    <w:p w14:paraId="69F9F1E0" w14:textId="77777777" w:rsidR="001473F3" w:rsidRPr="001071FF" w:rsidRDefault="001473F3" w:rsidP="00D764EF">
      <w:pPr>
        <w:pStyle w:val="SemEspaamento"/>
      </w:pPr>
    </w:p>
    <w:p w14:paraId="3D34C2DC" w14:textId="3885E5E7" w:rsidR="00651C66" w:rsidRPr="001071FF" w:rsidRDefault="00DE56FA" w:rsidP="006764A2">
      <w:pPr>
        <w:ind w:firstLine="708"/>
      </w:pPr>
      <w:r w:rsidRPr="001071FF">
        <w:t>A</w:t>
      </w:r>
      <w:r w:rsidR="00651C66" w:rsidRPr="001071FF">
        <w:t xml:space="preserve"> </w:t>
      </w:r>
      <w:r w:rsidR="001773B2" w:rsidRPr="001071FF">
        <w:t>requerente</w:t>
      </w:r>
      <w:r w:rsidR="00651C66" w:rsidRPr="001071FF">
        <w:t xml:space="preserve"> </w:t>
      </w:r>
      <w:r w:rsidR="006764A2" w:rsidRPr="001071FF">
        <w:t>não possui condições de arcar com as despesas processuais sem grande prejuízo em sua subsistência e de sua família</w:t>
      </w:r>
      <w:r w:rsidR="00651C66" w:rsidRPr="001071FF">
        <w:t>, uma vez que é pobre na forma de lei e encontra-se incapaci</w:t>
      </w:r>
      <w:r w:rsidR="001C284A" w:rsidRPr="001071FF">
        <w:t>tado</w:t>
      </w:r>
      <w:r w:rsidR="00651C66" w:rsidRPr="001071FF">
        <w:t xml:space="preserve"> </w:t>
      </w:r>
      <w:r w:rsidR="006764A2" w:rsidRPr="001071FF">
        <w:t>ao</w:t>
      </w:r>
      <w:r w:rsidR="00651C66" w:rsidRPr="001071FF">
        <w:t xml:space="preserve"> </w:t>
      </w:r>
      <w:r w:rsidR="006764A2" w:rsidRPr="001071FF">
        <w:t xml:space="preserve">trabalho. </w:t>
      </w:r>
    </w:p>
    <w:p w14:paraId="36015272" w14:textId="4C1CC0AD" w:rsidR="00651C66" w:rsidRPr="001071FF" w:rsidRDefault="006764A2" w:rsidP="006764A2">
      <w:pPr>
        <w:ind w:firstLine="708"/>
      </w:pPr>
      <w:r w:rsidRPr="001071FF">
        <w:t>Por tais razões</w:t>
      </w:r>
      <w:r w:rsidR="00651C66" w:rsidRPr="001071FF">
        <w:t xml:space="preserve"> e com fulcro no </w:t>
      </w:r>
      <w:r w:rsidR="00651C66" w:rsidRPr="001071FF">
        <w:rPr>
          <w:b/>
          <w:bCs/>
        </w:rPr>
        <w:t>Art. 5º, LXXIV, da CF e Art. 98, da lei 1.105/15</w:t>
      </w:r>
      <w:r w:rsidR="00651C66" w:rsidRPr="001071FF">
        <w:t xml:space="preserve">, requer a concessão do benefício da justiça gratuita, uma vez que </w:t>
      </w:r>
      <w:r w:rsidRPr="001071FF">
        <w:t>a parte autora</w:t>
      </w:r>
      <w:r w:rsidR="00651C66" w:rsidRPr="001071FF">
        <w:t xml:space="preserve"> não </w:t>
      </w:r>
      <w:r w:rsidRPr="001071FF">
        <w:t>possui</w:t>
      </w:r>
      <w:r w:rsidR="00651C66" w:rsidRPr="001071FF">
        <w:t xml:space="preserve"> recursos para arcar com as despesas processuais</w:t>
      </w:r>
      <w:r w:rsidRPr="001071FF">
        <w:t xml:space="preserve"> e sucumbenciais</w:t>
      </w:r>
      <w:r w:rsidR="00651C66" w:rsidRPr="001071FF">
        <w:t xml:space="preserve"> sem prejuízo do próprio sustendo e de sua família.  </w:t>
      </w:r>
    </w:p>
    <w:p w14:paraId="62E93401" w14:textId="77777777" w:rsidR="008731DE" w:rsidRPr="001071FF" w:rsidRDefault="008731DE" w:rsidP="001473F3"/>
    <w:p w14:paraId="68F1CE4B" w14:textId="77777777" w:rsidR="00DB43AC" w:rsidRPr="001071FF" w:rsidRDefault="00DB43AC" w:rsidP="001473F3"/>
    <w:p w14:paraId="6700A39E" w14:textId="3E38111A" w:rsidR="00B236B0" w:rsidRPr="001071FF" w:rsidRDefault="00B236B0" w:rsidP="001473F3">
      <w:pPr>
        <w:rPr>
          <w:b/>
          <w:bCs/>
        </w:rPr>
      </w:pPr>
      <w:r w:rsidRPr="001071FF">
        <w:rPr>
          <w:b/>
          <w:bCs/>
        </w:rPr>
        <w:t>1.</w:t>
      </w:r>
      <w:r w:rsidR="00274245" w:rsidRPr="001071FF">
        <w:rPr>
          <w:b/>
          <w:bCs/>
        </w:rPr>
        <w:t>2</w:t>
      </w:r>
      <w:r w:rsidRPr="001071FF">
        <w:rPr>
          <w:b/>
          <w:bCs/>
        </w:rPr>
        <w:t xml:space="preserve"> – Do interesse de agir: da prorrogação NÃO PERMITIDA </w:t>
      </w:r>
    </w:p>
    <w:p w14:paraId="050FFD33" w14:textId="77777777" w:rsidR="00B236B0" w:rsidRPr="001071FF" w:rsidRDefault="00B236B0" w:rsidP="001473F3"/>
    <w:p w14:paraId="4DE7A1F1" w14:textId="3D55E226" w:rsidR="00B236B0" w:rsidRPr="001071FF" w:rsidRDefault="00B236B0" w:rsidP="000D0C6E">
      <w:pPr>
        <w:ind w:firstLine="708"/>
      </w:pPr>
      <w:r w:rsidRPr="001071FF">
        <w:t xml:space="preserve">A parte autora percebeu auxílio doença identificado pelo número de benefício </w:t>
      </w:r>
      <w:r w:rsidR="0082674A" w:rsidRPr="0082674A">
        <w:t>718.751.094-3</w:t>
      </w:r>
      <w:r w:rsidRPr="001071FF">
        <w:t xml:space="preserve">. Ocorre que no dia </w:t>
      </w:r>
      <w:r w:rsidR="0082674A">
        <w:t>28</w:t>
      </w:r>
      <w:r w:rsidR="000D0C6E" w:rsidRPr="001071FF">
        <w:t>/03</w:t>
      </w:r>
      <w:r w:rsidR="007F4248" w:rsidRPr="001071FF">
        <w:t>/2025</w:t>
      </w:r>
      <w:r w:rsidRPr="001071FF">
        <w:t xml:space="preserve"> </w:t>
      </w:r>
      <w:r w:rsidR="000D0C6E" w:rsidRPr="001071FF">
        <w:t>o</w:t>
      </w:r>
      <w:r w:rsidRPr="001071FF">
        <w:t xml:space="preserve"> </w:t>
      </w:r>
      <w:r w:rsidR="007F4248" w:rsidRPr="001071FF">
        <w:t>A</w:t>
      </w:r>
      <w:r w:rsidRPr="001071FF">
        <w:t>utor tentou agendar a prorrogação de seu auxílio doença, como assim é legalmente obrigad</w:t>
      </w:r>
      <w:r w:rsidR="000D0C6E" w:rsidRPr="001071FF">
        <w:t>o</w:t>
      </w:r>
      <w:r w:rsidRPr="001071FF">
        <w:t xml:space="preserve"> a fazer caso deseje a manutenção de benefício, oportunidade em que não foi permitido realizar a supracitada prorrogação.</w:t>
      </w:r>
    </w:p>
    <w:p w14:paraId="0AE7B1E9" w14:textId="77777777" w:rsidR="0033130D" w:rsidRPr="001071FF" w:rsidRDefault="0033130D" w:rsidP="0033130D"/>
    <w:p w14:paraId="6F1D80EB" w14:textId="3669C07B" w:rsidR="0033130D" w:rsidRPr="001071FF" w:rsidRDefault="0082674A" w:rsidP="0033130D">
      <w:r w:rsidRPr="0082674A">
        <w:drawing>
          <wp:inline distT="0" distB="0" distL="0" distR="0" wp14:anchorId="120A0EBF" wp14:editId="0381B6B2">
            <wp:extent cx="6263640" cy="5915987"/>
            <wp:effectExtent l="38100" t="38100" r="41910" b="46990"/>
            <wp:docPr id="18407179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7937" name=""/>
                    <pic:cNvPicPr/>
                  </pic:nvPicPr>
                  <pic:blipFill>
                    <a:blip r:embed="rId8"/>
                    <a:stretch>
                      <a:fillRect/>
                    </a:stretch>
                  </pic:blipFill>
                  <pic:spPr>
                    <a:xfrm>
                      <a:off x="0" y="0"/>
                      <a:ext cx="6275591" cy="5927275"/>
                    </a:xfrm>
                    <a:prstGeom prst="rect">
                      <a:avLst/>
                    </a:prstGeom>
                    <a:ln w="28575">
                      <a:solidFill>
                        <a:schemeClr val="tx1"/>
                      </a:solidFill>
                    </a:ln>
                  </pic:spPr>
                </pic:pic>
              </a:graphicData>
            </a:graphic>
          </wp:inline>
        </w:drawing>
      </w:r>
    </w:p>
    <w:p w14:paraId="37F6069E" w14:textId="77777777" w:rsidR="0033130D" w:rsidRPr="001071FF" w:rsidRDefault="0033130D" w:rsidP="0033130D"/>
    <w:p w14:paraId="4A3C81CD" w14:textId="77777777" w:rsidR="00B236B0" w:rsidRPr="001071FF" w:rsidRDefault="00B236B0" w:rsidP="00B236B0">
      <w:pPr>
        <w:ind w:firstLine="708"/>
      </w:pPr>
      <w:r w:rsidRPr="001071FF">
        <w:lastRenderedPageBreak/>
        <w:t xml:space="preserve">A obrigatoriedade do pedido de prorrogação para a manutenção do benefício por incapacidade é prevista no </w:t>
      </w:r>
      <w:r w:rsidRPr="001071FF">
        <w:rPr>
          <w:b/>
        </w:rPr>
        <w:t xml:space="preserve">Art. 2°, da Portaria Conjunta nº 2, de 12 de março de 2020 </w:t>
      </w:r>
      <w:r w:rsidRPr="001071FF">
        <w:t>(abaixo transcrita), que ao mesmo tempo em que impõe o dever do requerente de agendar seu pedido de prorrogação, por consequência, cria a obrigação da autarquia federal (INSS) de proporcionar meios adequados para que tal agendamento seja realizado, o que não se percebe na presente demanda.</w:t>
      </w:r>
    </w:p>
    <w:p w14:paraId="0E4C7ADB" w14:textId="77777777" w:rsidR="00B236B0" w:rsidRPr="001071FF" w:rsidRDefault="00B236B0" w:rsidP="00B236B0">
      <w:pPr>
        <w:spacing w:line="240" w:lineRule="auto"/>
        <w:ind w:firstLine="708"/>
      </w:pPr>
    </w:p>
    <w:p w14:paraId="2711CDD2" w14:textId="77777777" w:rsidR="00B236B0" w:rsidRPr="001071FF" w:rsidRDefault="00B236B0" w:rsidP="00B236B0">
      <w:pPr>
        <w:spacing w:line="240" w:lineRule="auto"/>
        <w:ind w:left="2552"/>
        <w:rPr>
          <w:sz w:val="22"/>
          <w:szCs w:val="22"/>
        </w:rPr>
      </w:pPr>
      <w:r w:rsidRPr="001071FF">
        <w:rPr>
          <w:b/>
          <w:sz w:val="22"/>
          <w:szCs w:val="22"/>
        </w:rPr>
        <w:t>Portaria Conjunta nº 2, de 12 de março de 2020</w:t>
      </w:r>
    </w:p>
    <w:p w14:paraId="7111B5D9" w14:textId="77777777" w:rsidR="00B236B0" w:rsidRPr="001071FF" w:rsidRDefault="00B236B0" w:rsidP="00B236B0">
      <w:pPr>
        <w:spacing w:line="240" w:lineRule="auto"/>
        <w:ind w:firstLine="708"/>
        <w:rPr>
          <w:sz w:val="22"/>
          <w:szCs w:val="22"/>
        </w:rPr>
      </w:pPr>
    </w:p>
    <w:p w14:paraId="4F7A2763" w14:textId="77777777" w:rsidR="00B236B0" w:rsidRPr="001071FF" w:rsidRDefault="00B236B0" w:rsidP="00B236B0">
      <w:pPr>
        <w:spacing w:line="240" w:lineRule="auto"/>
        <w:ind w:left="2552"/>
        <w:rPr>
          <w:sz w:val="22"/>
          <w:szCs w:val="22"/>
        </w:rPr>
      </w:pPr>
      <w:r w:rsidRPr="001071FF">
        <w:rPr>
          <w:b/>
          <w:sz w:val="22"/>
          <w:szCs w:val="22"/>
        </w:rPr>
        <w:t>Art. 2º</w:t>
      </w:r>
      <w:r w:rsidRPr="001071FF">
        <w:rPr>
          <w:sz w:val="22"/>
          <w:szCs w:val="22"/>
        </w:rPr>
        <w:t xml:space="preserve"> No cumprimento de decisão judicial para implantação ou reativação de benefício auxílio-doença, independentemente da fase do processo judicial, deverá ser informada, no sistema, a DCB - Data de Cessação do Benefício - fixada em juízo ou nos termos do § 9º do art. 60 da Lei nº 8.213, de 24 de julho de 1991, facultando-se a solicitação de prorrogação do benefício, a ser realizada pelo segurado nos 15 (quinze) dias que antecedem a data prevista de sua cessação. Devem ser adotados, pelas unidades do INSS, os seguintes procedimentos:</w:t>
      </w:r>
    </w:p>
    <w:p w14:paraId="1C45EDFD" w14:textId="77777777" w:rsidR="00B236B0" w:rsidRPr="001071FF" w:rsidRDefault="00B236B0" w:rsidP="00B236B0">
      <w:pPr>
        <w:ind w:firstLine="708"/>
      </w:pPr>
    </w:p>
    <w:p w14:paraId="23357346" w14:textId="005E83F1" w:rsidR="00B236B0" w:rsidRDefault="00B236B0" w:rsidP="00B236B0">
      <w:pPr>
        <w:ind w:firstLine="708"/>
      </w:pPr>
      <w:r w:rsidRPr="001071FF">
        <w:t>É flagrante a ilegalidade da autarquia federal em não permitir o agendamento da prorrogação de benefício da parte autora, uma vez que o ato, por si só, f</w:t>
      </w:r>
      <w:r w:rsidR="000D0C6E" w:rsidRPr="001071FF">
        <w:t>ere</w:t>
      </w:r>
      <w:r w:rsidRPr="001071FF">
        <w:t xml:space="preserve"> a aplicabilidade do princípio constitucional do devido processo legal ao processo administrativo. Diante disto, requer o acolhimento da tese do interesse de agir e, por consequência, o reconhecimento da via judicial como adequada para o ingresso da presente da demanda.</w:t>
      </w:r>
    </w:p>
    <w:p w14:paraId="4108042E" w14:textId="44C80106" w:rsidR="00837591" w:rsidRPr="00E04812" w:rsidRDefault="00837591" w:rsidP="00837591">
      <w:pPr>
        <w:pStyle w:val="Ttulo1"/>
        <w:pBdr>
          <w:bottom w:val="single" w:sz="12" w:space="1" w:color="auto"/>
        </w:pBdr>
      </w:pPr>
      <w:r>
        <w:t>1.3</w:t>
      </w:r>
      <w:r w:rsidRPr="00E04812">
        <w:t xml:space="preserve">. Da Prova Emprestada – Incapacidade Demonstrada </w:t>
      </w:r>
      <w:r w:rsidR="0082674A">
        <w:t>em Laudos Periciais Médicos Judiciais de Processos anteriores</w:t>
      </w:r>
    </w:p>
    <w:p w14:paraId="6B9531F3" w14:textId="77777777" w:rsidR="00837591" w:rsidRPr="00E04812" w:rsidRDefault="00837591" w:rsidP="00837591"/>
    <w:p w14:paraId="55AA1DEE" w14:textId="3026AC47" w:rsidR="00837591" w:rsidRPr="00E04812" w:rsidRDefault="00837591" w:rsidP="00837591">
      <w:r w:rsidRPr="00E04812">
        <w:tab/>
        <w:t xml:space="preserve">A parte autora em </w:t>
      </w:r>
      <w:r w:rsidR="0082674A">
        <w:t>10 de Novembro de 2021</w:t>
      </w:r>
      <w:r w:rsidRPr="00E04812">
        <w:t xml:space="preserve"> ajuizou o processo de Nº </w:t>
      </w:r>
      <w:r w:rsidR="0082674A" w:rsidRPr="0082674A">
        <w:t>0539723-72.2021.4.05.8013</w:t>
      </w:r>
      <w:r w:rsidR="00DD7A5A">
        <w:t xml:space="preserve">- </w:t>
      </w:r>
      <w:r w:rsidR="0082674A">
        <w:t>CRETA</w:t>
      </w:r>
      <w:r w:rsidRPr="00E04812">
        <w:t>, requerendo o benefício Auxílio por Incapacidade Temporária</w:t>
      </w:r>
      <w:r w:rsidR="0082674A">
        <w:t xml:space="preserve">, e em 28 de Junho de 2023 ajuizou o processo de Nº </w:t>
      </w:r>
      <w:r w:rsidR="0082674A" w:rsidRPr="0082674A">
        <w:t>0031359-42.2023.4.05.8000</w:t>
      </w:r>
      <w:r w:rsidR="0082674A">
        <w:t>, requerendo o restabelecimento de seu auxílio incapacidade cessado</w:t>
      </w:r>
      <w:r w:rsidRPr="00E04812">
        <w:t>. O</w:t>
      </w:r>
      <w:r w:rsidR="0082674A">
        <w:t>s</w:t>
      </w:r>
      <w:r w:rsidRPr="00E04812">
        <w:t xml:space="preserve"> laudo</w:t>
      </w:r>
      <w:r w:rsidR="0082674A">
        <w:t>s</w:t>
      </w:r>
      <w:r w:rsidRPr="00E04812">
        <w:t xml:space="preserve"> médico</w:t>
      </w:r>
      <w:r w:rsidR="0082674A">
        <w:t>s</w:t>
      </w:r>
      <w:r w:rsidRPr="00E04812">
        <w:t xml:space="preserve"> judicia</w:t>
      </w:r>
      <w:r w:rsidR="0082674A">
        <w:t>is</w:t>
      </w:r>
      <w:r w:rsidRPr="00E04812">
        <w:t xml:space="preserve"> e toda a parte médica do</w:t>
      </w:r>
      <w:r w:rsidR="0082674A">
        <w:t>s</w:t>
      </w:r>
      <w:r w:rsidRPr="00E04812">
        <w:t xml:space="preserve"> processo</w:t>
      </w:r>
      <w:r w:rsidR="0082674A">
        <w:t>s</w:t>
      </w:r>
      <w:r w:rsidRPr="00E04812">
        <w:t xml:space="preserve"> supracitado</w:t>
      </w:r>
      <w:r w:rsidR="0082674A">
        <w:t>s</w:t>
      </w:r>
      <w:r w:rsidRPr="00E04812">
        <w:t>, bem como assim, fo</w:t>
      </w:r>
      <w:r w:rsidR="0082674A">
        <w:t>ram</w:t>
      </w:r>
      <w:r w:rsidRPr="00E04812">
        <w:t xml:space="preserve"> claro</w:t>
      </w:r>
      <w:r w:rsidR="0082674A">
        <w:t>s</w:t>
      </w:r>
      <w:r w:rsidRPr="00E04812">
        <w:t xml:space="preserve"> ao dispor a existência da incapacidade </w:t>
      </w:r>
      <w:r w:rsidR="0082674A">
        <w:t>da Autora</w:t>
      </w:r>
      <w:r w:rsidRPr="00E04812">
        <w:t>, assim, reque</w:t>
      </w:r>
      <w:r>
        <w:t>r</w:t>
      </w:r>
      <w:r w:rsidRPr="00E04812">
        <w:t xml:space="preserve"> a utilização do</w:t>
      </w:r>
      <w:r w:rsidR="0082674A">
        <w:t>s</w:t>
      </w:r>
      <w:r w:rsidRPr="00E04812">
        <w:t xml:space="preserve"> laudo</w:t>
      </w:r>
      <w:r w:rsidR="0082674A">
        <w:t>s</w:t>
      </w:r>
      <w:r w:rsidRPr="00E04812">
        <w:t xml:space="preserve"> médico</w:t>
      </w:r>
      <w:r w:rsidR="0082674A">
        <w:t>s</w:t>
      </w:r>
      <w:r w:rsidRPr="00E04812">
        <w:t xml:space="preserve"> e de toda a parte médica do</w:t>
      </w:r>
      <w:r w:rsidR="0082674A">
        <w:t>s</w:t>
      </w:r>
      <w:r w:rsidRPr="00E04812">
        <w:t xml:space="preserve"> processo</w:t>
      </w:r>
      <w:r w:rsidR="0082674A">
        <w:t>s</w:t>
      </w:r>
      <w:r w:rsidRPr="00E04812">
        <w:t xml:space="preserve"> supracitado</w:t>
      </w:r>
      <w:r w:rsidR="0082674A">
        <w:t>s</w:t>
      </w:r>
      <w:r w:rsidRPr="00E04812">
        <w:t xml:space="preserve"> para comprovar </w:t>
      </w:r>
      <w:r>
        <w:t xml:space="preserve">que a incapacidade </w:t>
      </w:r>
      <w:r w:rsidR="0082674A">
        <w:t>da Autora</w:t>
      </w:r>
      <w:r>
        <w:t xml:space="preserve"> </w:t>
      </w:r>
      <w:r w:rsidR="0082674A">
        <w:t>a</w:t>
      </w:r>
      <w:r>
        <w:t xml:space="preserve"> acompanha até os dias atuais</w:t>
      </w:r>
      <w:r w:rsidR="00D06DCF">
        <w:t>.</w:t>
      </w:r>
    </w:p>
    <w:p w14:paraId="7A4B079A" w14:textId="221996AB" w:rsidR="00837591" w:rsidRPr="00E04812" w:rsidRDefault="00837591" w:rsidP="00837591">
      <w:r w:rsidRPr="00E04812">
        <w:lastRenderedPageBreak/>
        <w:tab/>
        <w:t>Ademais, resta salientar que, comprovada a existência da incapacidade desde o</w:t>
      </w:r>
      <w:r w:rsidR="0082674A">
        <w:t>s</w:t>
      </w:r>
      <w:r w:rsidRPr="00E04812">
        <w:t xml:space="preserve"> processo</w:t>
      </w:r>
      <w:r w:rsidR="0082674A">
        <w:t>s</w:t>
      </w:r>
      <w:r w:rsidRPr="00E04812">
        <w:t xml:space="preserve"> anterior</w:t>
      </w:r>
      <w:r w:rsidR="0082674A">
        <w:t>es</w:t>
      </w:r>
      <w:r w:rsidRPr="00E04812">
        <w:t xml:space="preserve"> supramencionado</w:t>
      </w:r>
      <w:r w:rsidR="0082674A">
        <w:t>s</w:t>
      </w:r>
      <w:r w:rsidRPr="00E04812">
        <w:t>, observamos que a enfermidade só progride de uma forma impeditiva para a normalidade da vida de maneira igualitária com a sociedade, uma vez que o</w:t>
      </w:r>
      <w:r w:rsidR="0082674A">
        <w:t>s</w:t>
      </w:r>
      <w:r w:rsidRPr="00E04812">
        <w:t xml:space="preserve"> Laudo</w:t>
      </w:r>
      <w:r w:rsidR="0082674A">
        <w:t>s</w:t>
      </w:r>
      <w:r w:rsidRPr="00E04812">
        <w:t xml:space="preserve"> Médico</w:t>
      </w:r>
      <w:r w:rsidR="0082674A">
        <w:t>s</w:t>
      </w:r>
      <w:r w:rsidRPr="00E04812">
        <w:t xml:space="preserve"> do</w:t>
      </w:r>
      <w:r w:rsidR="0082674A">
        <w:t>s</w:t>
      </w:r>
      <w:r w:rsidRPr="00E04812">
        <w:t xml:space="preserve"> processo</w:t>
      </w:r>
      <w:r w:rsidR="0082674A">
        <w:t>s</w:t>
      </w:r>
      <w:r w:rsidRPr="00E04812">
        <w:t xml:space="preserve"> anterior</w:t>
      </w:r>
      <w:r w:rsidR="0082674A">
        <w:t>es</w:t>
      </w:r>
      <w:r w:rsidRPr="00E04812">
        <w:t>, junto de toda a parte médica do</w:t>
      </w:r>
      <w:r w:rsidR="0082674A">
        <w:t>s</w:t>
      </w:r>
      <w:r w:rsidRPr="00E04812">
        <w:t xml:space="preserve"> mesmo</w:t>
      </w:r>
      <w:r w:rsidR="0082674A">
        <w:t>s</w:t>
      </w:r>
      <w:r w:rsidRPr="00E04812">
        <w:t>, configur</w:t>
      </w:r>
      <w:r w:rsidR="0082674A">
        <w:t>aram</w:t>
      </w:r>
      <w:r w:rsidRPr="00E04812">
        <w:t xml:space="preserve"> a existência da incapacidade laborativa, assim, demonstrando que, ainda obstrui de forma a obter sua subsistência diária por tempo indeterminado, conforme documentos médicos atualizados anexos aos autos.</w:t>
      </w:r>
    </w:p>
    <w:p w14:paraId="2B6F9E7A" w14:textId="77777777" w:rsidR="00837591" w:rsidRPr="00E04812" w:rsidRDefault="00837591" w:rsidP="00837591"/>
    <w:p w14:paraId="77EFAE8B" w14:textId="77777777" w:rsidR="00837591" w:rsidRPr="001071FF" w:rsidRDefault="00837591" w:rsidP="00B236B0">
      <w:pPr>
        <w:ind w:firstLine="708"/>
      </w:pPr>
    </w:p>
    <w:p w14:paraId="1C72F003" w14:textId="77777777" w:rsidR="00B236B0" w:rsidRPr="001071FF" w:rsidRDefault="00B236B0" w:rsidP="001473F3"/>
    <w:p w14:paraId="66AAD78D" w14:textId="77777777" w:rsidR="00FF6095" w:rsidRPr="001071FF" w:rsidRDefault="00FF6095" w:rsidP="00D764EF">
      <w:pPr>
        <w:pStyle w:val="Ttulo2"/>
      </w:pPr>
      <w:r w:rsidRPr="001071FF">
        <w:t>2. DA SÍNTESE FÁTICA</w:t>
      </w:r>
    </w:p>
    <w:p w14:paraId="2A643482" w14:textId="77777777" w:rsidR="00FF6095" w:rsidRPr="001071FF" w:rsidRDefault="00FF6095" w:rsidP="00FF6095"/>
    <w:p w14:paraId="692827B8" w14:textId="6F14C9A7" w:rsidR="00BA1944" w:rsidRPr="001071FF" w:rsidRDefault="001473F3" w:rsidP="00FF6095">
      <w:pPr>
        <w:ind w:firstLine="708"/>
        <w:rPr>
          <w:b/>
        </w:rPr>
      </w:pPr>
      <w:r w:rsidRPr="001071FF">
        <w:t>A Parte autora</w:t>
      </w:r>
      <w:r w:rsidR="00C764EA" w:rsidRPr="001071FF">
        <w:t>,</w:t>
      </w:r>
      <w:r w:rsidRPr="001071FF">
        <w:t xml:space="preserve"> conforme documentação anexa aos autos, é portadora de patologias</w:t>
      </w:r>
      <w:r w:rsidR="001773B2" w:rsidRPr="001071FF">
        <w:t xml:space="preserve"> de origem</w:t>
      </w:r>
      <w:r w:rsidRPr="001071FF">
        <w:t xml:space="preserve"> física que a incapacitam para o trabalho</w:t>
      </w:r>
      <w:r w:rsidR="001773B2" w:rsidRPr="001071FF">
        <w:t>.</w:t>
      </w:r>
      <w:r w:rsidRPr="001071FF">
        <w:t xml:space="preserve"> </w:t>
      </w:r>
      <w:r w:rsidR="001773B2" w:rsidRPr="001071FF">
        <w:t>Identificadas pelo</w:t>
      </w:r>
      <w:r w:rsidRPr="001071FF">
        <w:t xml:space="preserve"> CID:</w:t>
      </w:r>
      <w:r w:rsidR="00B236B0" w:rsidRPr="001071FF">
        <w:t xml:space="preserve"> </w:t>
      </w:r>
      <w:r w:rsidR="0082674A">
        <w:rPr>
          <w:b/>
          <w:bCs/>
        </w:rPr>
        <w:t>M40.5 + M48.9 + M85 + M51.1</w:t>
      </w:r>
      <w:r w:rsidR="001773B2" w:rsidRPr="001071FF">
        <w:t>, estas patologias acometem a coluna</w:t>
      </w:r>
      <w:r w:rsidR="00B236B0" w:rsidRPr="001071FF">
        <w:t xml:space="preserve"> </w:t>
      </w:r>
      <w:r w:rsidR="000D0C6E" w:rsidRPr="001071FF">
        <w:t xml:space="preserve">e </w:t>
      </w:r>
      <w:r w:rsidR="0082674A">
        <w:t>e articulações da</w:t>
      </w:r>
      <w:r w:rsidR="001773B2" w:rsidRPr="001071FF">
        <w:t xml:space="preserve"> demandante, o que acarreta em graves limitações para o seu labor e atos da vida independente, como se pode observar no quadro abaixo, </w:t>
      </w:r>
      <w:r w:rsidR="00BA1944" w:rsidRPr="001071FF">
        <w:t>delineado</w:t>
      </w:r>
      <w:r w:rsidR="001773B2" w:rsidRPr="001071FF">
        <w:t xml:space="preserve"> com</w:t>
      </w:r>
      <w:r w:rsidR="00BA1944" w:rsidRPr="001071FF">
        <w:t xml:space="preserve"> o</w:t>
      </w:r>
      <w:r w:rsidR="00785FA6" w:rsidRPr="001071FF">
        <w:t xml:space="preserve"> histórico médico do</w:t>
      </w:r>
      <w:r w:rsidR="001773B2" w:rsidRPr="001071FF">
        <w:t xml:space="preserve"> </w:t>
      </w:r>
      <w:r w:rsidR="00BA1944" w:rsidRPr="001071FF">
        <w:t>postulante.</w:t>
      </w:r>
    </w:p>
    <w:p w14:paraId="7EF96632" w14:textId="77777777" w:rsidR="00FF6095" w:rsidRPr="001071FF" w:rsidRDefault="00FF6095" w:rsidP="00FF6095"/>
    <w:tbl>
      <w:tblPr>
        <w:tblW w:w="9923" w:type="dxa"/>
        <w:tblInd w:w="-781" w:type="dxa"/>
        <w:tblCellMar>
          <w:left w:w="70" w:type="dxa"/>
          <w:right w:w="70" w:type="dxa"/>
        </w:tblCellMar>
        <w:tblLook w:val="04A0" w:firstRow="1" w:lastRow="0" w:firstColumn="1" w:lastColumn="0" w:noHBand="0" w:noVBand="1"/>
      </w:tblPr>
      <w:tblGrid>
        <w:gridCol w:w="2836"/>
        <w:gridCol w:w="4394"/>
        <w:gridCol w:w="2693"/>
      </w:tblGrid>
      <w:tr w:rsidR="001071FF" w:rsidRPr="001071FF" w14:paraId="6B33F9D9" w14:textId="77777777" w:rsidTr="00003B6F">
        <w:trPr>
          <w:trHeight w:val="315"/>
        </w:trPr>
        <w:tc>
          <w:tcPr>
            <w:tcW w:w="9923" w:type="dxa"/>
            <w:gridSpan w:val="3"/>
            <w:tcBorders>
              <w:top w:val="single" w:sz="12" w:space="0" w:color="auto"/>
              <w:left w:val="single" w:sz="12" w:space="0" w:color="auto"/>
              <w:bottom w:val="nil"/>
              <w:right w:val="single" w:sz="12" w:space="0" w:color="auto"/>
            </w:tcBorders>
            <w:shd w:val="clear" w:color="auto" w:fill="D9D9D9" w:themeFill="background1" w:themeFillShade="D9"/>
            <w:noWrap/>
            <w:vAlign w:val="bottom"/>
            <w:hideMark/>
          </w:tcPr>
          <w:p w14:paraId="1AE20058"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HISTÓRICO CLÍNICO DAS PATOLOGIAS QUE INCAPACITAM A PARTE AUTORA</w:t>
            </w:r>
          </w:p>
        </w:tc>
      </w:tr>
      <w:tr w:rsidR="001071FF" w:rsidRPr="001071FF" w14:paraId="0995D1FE" w14:textId="77777777" w:rsidTr="00003B6F">
        <w:trPr>
          <w:trHeight w:val="315"/>
        </w:trPr>
        <w:tc>
          <w:tcPr>
            <w:tcW w:w="2836" w:type="dxa"/>
            <w:tcBorders>
              <w:top w:val="single" w:sz="8" w:space="0" w:color="auto"/>
              <w:left w:val="single" w:sz="12" w:space="0" w:color="auto"/>
              <w:bottom w:val="single" w:sz="8" w:space="0" w:color="auto"/>
              <w:right w:val="single" w:sz="4" w:space="0" w:color="auto"/>
            </w:tcBorders>
            <w:shd w:val="clear" w:color="auto" w:fill="D9D9D9" w:themeFill="background1" w:themeFillShade="D9"/>
            <w:noWrap/>
            <w:vAlign w:val="bottom"/>
            <w:hideMark/>
          </w:tcPr>
          <w:p w14:paraId="4404D76B"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DOCUMENTOS</w:t>
            </w:r>
          </w:p>
        </w:tc>
        <w:tc>
          <w:tcPr>
            <w:tcW w:w="4394" w:type="dxa"/>
            <w:tcBorders>
              <w:top w:val="single" w:sz="8" w:space="0" w:color="auto"/>
              <w:left w:val="nil"/>
              <w:bottom w:val="single" w:sz="8" w:space="0" w:color="auto"/>
              <w:right w:val="nil"/>
            </w:tcBorders>
            <w:shd w:val="clear" w:color="auto" w:fill="D9D9D9" w:themeFill="background1" w:themeFillShade="D9"/>
            <w:noWrap/>
            <w:vAlign w:val="bottom"/>
            <w:hideMark/>
          </w:tcPr>
          <w:p w14:paraId="08C8F8C5" w14:textId="42D77BCD"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EXAME</w:t>
            </w:r>
            <w:r w:rsidR="00985244" w:rsidRPr="001071FF">
              <w:rPr>
                <w:rFonts w:ascii="Calibri" w:hAnsi="Calibri" w:cs="Calibri"/>
                <w:b/>
                <w:bCs/>
                <w:sz w:val="22"/>
                <w:szCs w:val="22"/>
              </w:rPr>
              <w:t>(S)</w:t>
            </w:r>
            <w:r w:rsidRPr="001071FF">
              <w:rPr>
                <w:rFonts w:ascii="Calibri" w:hAnsi="Calibri" w:cs="Calibri"/>
                <w:b/>
                <w:bCs/>
                <w:sz w:val="22"/>
                <w:szCs w:val="22"/>
              </w:rPr>
              <w:t xml:space="preserve"> BASE</w:t>
            </w:r>
            <w:r w:rsidR="00985244" w:rsidRPr="001071FF">
              <w:rPr>
                <w:rFonts w:ascii="Calibri" w:hAnsi="Calibri" w:cs="Calibri"/>
                <w:b/>
                <w:bCs/>
                <w:sz w:val="22"/>
                <w:szCs w:val="22"/>
              </w:rPr>
              <w:t>(S)</w:t>
            </w:r>
          </w:p>
        </w:tc>
        <w:tc>
          <w:tcPr>
            <w:tcW w:w="2693" w:type="dxa"/>
            <w:tcBorders>
              <w:top w:val="single" w:sz="8" w:space="0" w:color="auto"/>
              <w:left w:val="single" w:sz="4" w:space="0" w:color="auto"/>
              <w:bottom w:val="single" w:sz="8" w:space="0" w:color="auto"/>
              <w:right w:val="single" w:sz="12" w:space="0" w:color="auto"/>
            </w:tcBorders>
            <w:shd w:val="clear" w:color="auto" w:fill="D9D9D9" w:themeFill="background1" w:themeFillShade="D9"/>
            <w:noWrap/>
            <w:vAlign w:val="bottom"/>
            <w:hideMark/>
          </w:tcPr>
          <w:p w14:paraId="20FC4954" w14:textId="77777777" w:rsidR="00BA1944" w:rsidRPr="001071FF" w:rsidRDefault="00BA1944" w:rsidP="00BA1944">
            <w:pPr>
              <w:spacing w:line="240" w:lineRule="auto"/>
              <w:jc w:val="center"/>
              <w:rPr>
                <w:rFonts w:ascii="Calibri" w:hAnsi="Calibri" w:cs="Calibri"/>
                <w:b/>
                <w:bCs/>
                <w:sz w:val="22"/>
                <w:szCs w:val="22"/>
              </w:rPr>
            </w:pPr>
            <w:r w:rsidRPr="001071FF">
              <w:rPr>
                <w:rFonts w:ascii="Calibri" w:hAnsi="Calibri" w:cs="Calibri"/>
                <w:b/>
                <w:bCs/>
                <w:sz w:val="22"/>
                <w:szCs w:val="22"/>
              </w:rPr>
              <w:t>CID 10</w:t>
            </w:r>
          </w:p>
        </w:tc>
      </w:tr>
      <w:tr w:rsidR="001071FF" w:rsidRPr="001071FF" w14:paraId="71CC24D2" w14:textId="77777777" w:rsidTr="001B25C0">
        <w:trPr>
          <w:trHeight w:val="300"/>
        </w:trPr>
        <w:tc>
          <w:tcPr>
            <w:tcW w:w="2836" w:type="dxa"/>
            <w:tcBorders>
              <w:top w:val="single" w:sz="8" w:space="0" w:color="auto"/>
              <w:left w:val="single" w:sz="12" w:space="0" w:color="auto"/>
              <w:bottom w:val="single" w:sz="8" w:space="0" w:color="auto"/>
              <w:right w:val="single" w:sz="4" w:space="0" w:color="auto"/>
            </w:tcBorders>
            <w:shd w:val="clear" w:color="auto" w:fill="auto"/>
            <w:noWrap/>
            <w:vAlign w:val="bottom"/>
            <w:hideMark/>
          </w:tcPr>
          <w:p w14:paraId="53A5B2C5" w14:textId="383BDD67" w:rsidR="00BA1944" w:rsidRPr="001071FF" w:rsidRDefault="00BA1944" w:rsidP="00BA1944">
            <w:pPr>
              <w:spacing w:line="240" w:lineRule="auto"/>
              <w:jc w:val="left"/>
              <w:rPr>
                <w:rFonts w:ascii="Calibri" w:hAnsi="Calibri" w:cs="Calibri"/>
                <w:sz w:val="20"/>
                <w:szCs w:val="22"/>
              </w:rPr>
            </w:pPr>
            <w:r w:rsidRPr="001071FF">
              <w:rPr>
                <w:rFonts w:ascii="Calibri" w:hAnsi="Calibri" w:cs="Calibri"/>
                <w:sz w:val="20"/>
                <w:szCs w:val="22"/>
              </w:rPr>
              <w:t xml:space="preserve">ATESTADO </w:t>
            </w:r>
            <w:r w:rsidR="00003B6F" w:rsidRPr="001071FF">
              <w:rPr>
                <w:rFonts w:ascii="Calibri" w:hAnsi="Calibri" w:cs="Calibri"/>
                <w:sz w:val="20"/>
                <w:szCs w:val="22"/>
              </w:rPr>
              <w:t>DETALHADO 202</w:t>
            </w:r>
            <w:r w:rsidR="00B236B0" w:rsidRPr="001071FF">
              <w:rPr>
                <w:rFonts w:ascii="Calibri" w:hAnsi="Calibri" w:cs="Calibri"/>
                <w:sz w:val="20"/>
                <w:szCs w:val="22"/>
              </w:rPr>
              <w:t>4</w:t>
            </w:r>
          </w:p>
        </w:tc>
        <w:tc>
          <w:tcPr>
            <w:tcW w:w="4394" w:type="dxa"/>
            <w:tcBorders>
              <w:top w:val="single" w:sz="8" w:space="0" w:color="auto"/>
              <w:left w:val="nil"/>
              <w:bottom w:val="single" w:sz="8" w:space="0" w:color="auto"/>
              <w:right w:val="single" w:sz="4" w:space="0" w:color="auto"/>
            </w:tcBorders>
            <w:shd w:val="clear" w:color="auto" w:fill="auto"/>
            <w:noWrap/>
            <w:vAlign w:val="bottom"/>
            <w:hideMark/>
          </w:tcPr>
          <w:p w14:paraId="16C823EF" w14:textId="647952D8" w:rsidR="00BA1944" w:rsidRPr="001071FF" w:rsidRDefault="00003B6F" w:rsidP="00BA1944">
            <w:pPr>
              <w:spacing w:line="240" w:lineRule="auto"/>
              <w:jc w:val="left"/>
              <w:rPr>
                <w:rFonts w:ascii="Calibri" w:hAnsi="Calibri" w:cs="Calibri"/>
                <w:sz w:val="20"/>
                <w:szCs w:val="22"/>
              </w:rPr>
            </w:pPr>
            <w:r w:rsidRPr="001071FF">
              <w:rPr>
                <w:rFonts w:ascii="Calibri" w:hAnsi="Calibri" w:cs="Calibri"/>
                <w:sz w:val="20"/>
                <w:szCs w:val="22"/>
              </w:rPr>
              <w:t>TC DA COLUNA LOMBOSSACRA 202</w:t>
            </w:r>
            <w:r w:rsidR="00B236B0" w:rsidRPr="001071FF">
              <w:rPr>
                <w:rFonts w:ascii="Calibri" w:hAnsi="Calibri" w:cs="Calibri"/>
                <w:sz w:val="20"/>
                <w:szCs w:val="22"/>
              </w:rPr>
              <w:t>4</w:t>
            </w:r>
          </w:p>
        </w:tc>
        <w:tc>
          <w:tcPr>
            <w:tcW w:w="2693" w:type="dxa"/>
            <w:tcBorders>
              <w:top w:val="single" w:sz="8" w:space="0" w:color="auto"/>
              <w:left w:val="nil"/>
              <w:bottom w:val="single" w:sz="8" w:space="0" w:color="auto"/>
              <w:right w:val="single" w:sz="12" w:space="0" w:color="auto"/>
            </w:tcBorders>
            <w:shd w:val="clear" w:color="auto" w:fill="auto"/>
            <w:noWrap/>
            <w:vAlign w:val="bottom"/>
            <w:hideMark/>
          </w:tcPr>
          <w:p w14:paraId="17173EAD" w14:textId="758FBC63" w:rsidR="00BA1944" w:rsidRPr="001071FF" w:rsidRDefault="00624DAF" w:rsidP="00BA1944">
            <w:pPr>
              <w:spacing w:line="240" w:lineRule="auto"/>
              <w:jc w:val="left"/>
              <w:rPr>
                <w:rFonts w:ascii="Calibri" w:hAnsi="Calibri" w:cs="Calibri"/>
                <w:sz w:val="20"/>
                <w:szCs w:val="22"/>
              </w:rPr>
            </w:pPr>
            <w:r w:rsidRPr="00624DAF">
              <w:rPr>
                <w:rFonts w:ascii="Calibri" w:hAnsi="Calibri" w:cs="Calibri"/>
                <w:sz w:val="20"/>
                <w:szCs w:val="22"/>
              </w:rPr>
              <w:t>M40.5 + M48.9 + M85 + M51.1</w:t>
            </w:r>
          </w:p>
        </w:tc>
      </w:tr>
      <w:tr w:rsidR="001B25C0" w:rsidRPr="001071FF" w14:paraId="6965216D" w14:textId="77777777" w:rsidTr="0082674A">
        <w:trPr>
          <w:trHeight w:val="300"/>
        </w:trPr>
        <w:tc>
          <w:tcPr>
            <w:tcW w:w="2836" w:type="dxa"/>
            <w:tcBorders>
              <w:top w:val="single" w:sz="8" w:space="0" w:color="auto"/>
              <w:left w:val="single" w:sz="12" w:space="0" w:color="auto"/>
              <w:bottom w:val="single" w:sz="8" w:space="0" w:color="auto"/>
              <w:right w:val="single" w:sz="4" w:space="0" w:color="auto"/>
            </w:tcBorders>
            <w:shd w:val="clear" w:color="auto" w:fill="auto"/>
            <w:noWrap/>
            <w:vAlign w:val="bottom"/>
          </w:tcPr>
          <w:p w14:paraId="24C4E000" w14:textId="24803452" w:rsidR="001B25C0" w:rsidRPr="001071FF" w:rsidRDefault="001B25C0" w:rsidP="00BA1944">
            <w:pPr>
              <w:spacing w:line="240" w:lineRule="auto"/>
              <w:jc w:val="left"/>
              <w:rPr>
                <w:rFonts w:ascii="Calibri" w:hAnsi="Calibri" w:cs="Calibri"/>
                <w:sz w:val="20"/>
                <w:szCs w:val="22"/>
              </w:rPr>
            </w:pPr>
            <w:r>
              <w:rPr>
                <w:rFonts w:ascii="Calibri" w:hAnsi="Calibri" w:cs="Calibri"/>
                <w:sz w:val="20"/>
                <w:szCs w:val="22"/>
              </w:rPr>
              <w:t>Laudo Pericial Médico Judicial 202</w:t>
            </w:r>
            <w:r w:rsidR="00624DAF">
              <w:rPr>
                <w:rFonts w:ascii="Calibri" w:hAnsi="Calibri" w:cs="Calibri"/>
                <w:sz w:val="20"/>
                <w:szCs w:val="22"/>
              </w:rPr>
              <w:t>2</w:t>
            </w:r>
          </w:p>
        </w:tc>
        <w:tc>
          <w:tcPr>
            <w:tcW w:w="4394" w:type="dxa"/>
            <w:tcBorders>
              <w:top w:val="single" w:sz="8" w:space="0" w:color="auto"/>
              <w:left w:val="nil"/>
              <w:bottom w:val="single" w:sz="8" w:space="0" w:color="auto"/>
              <w:right w:val="single" w:sz="4" w:space="0" w:color="auto"/>
            </w:tcBorders>
            <w:shd w:val="clear" w:color="auto" w:fill="auto"/>
            <w:noWrap/>
            <w:vAlign w:val="bottom"/>
          </w:tcPr>
          <w:p w14:paraId="2FD22F0D" w14:textId="77777777" w:rsidR="001B25C0" w:rsidRPr="001071FF" w:rsidRDefault="001B25C0" w:rsidP="00BA1944">
            <w:pPr>
              <w:spacing w:line="240" w:lineRule="auto"/>
              <w:jc w:val="left"/>
              <w:rPr>
                <w:rFonts w:ascii="Calibri" w:hAnsi="Calibri" w:cs="Calibri"/>
                <w:sz w:val="20"/>
                <w:szCs w:val="22"/>
              </w:rPr>
            </w:pPr>
          </w:p>
        </w:tc>
        <w:tc>
          <w:tcPr>
            <w:tcW w:w="2693" w:type="dxa"/>
            <w:tcBorders>
              <w:top w:val="single" w:sz="8" w:space="0" w:color="auto"/>
              <w:left w:val="nil"/>
              <w:bottom w:val="single" w:sz="8" w:space="0" w:color="auto"/>
              <w:right w:val="single" w:sz="12" w:space="0" w:color="auto"/>
            </w:tcBorders>
            <w:shd w:val="clear" w:color="auto" w:fill="auto"/>
            <w:noWrap/>
            <w:vAlign w:val="bottom"/>
          </w:tcPr>
          <w:p w14:paraId="2D63D167" w14:textId="506A29F1" w:rsidR="001B25C0" w:rsidRPr="00D06DCF" w:rsidRDefault="001B25C0" w:rsidP="00BA1944">
            <w:pPr>
              <w:spacing w:line="240" w:lineRule="auto"/>
              <w:jc w:val="left"/>
              <w:rPr>
                <w:rFonts w:ascii="Calibri" w:hAnsi="Calibri" w:cs="Calibri"/>
                <w:sz w:val="20"/>
                <w:szCs w:val="22"/>
              </w:rPr>
            </w:pPr>
            <w:r>
              <w:rPr>
                <w:rFonts w:ascii="Calibri" w:hAnsi="Calibri" w:cs="Calibri"/>
                <w:sz w:val="20"/>
                <w:szCs w:val="22"/>
              </w:rPr>
              <w:t>INCAPAZ</w:t>
            </w:r>
          </w:p>
        </w:tc>
      </w:tr>
      <w:tr w:rsidR="0082674A" w:rsidRPr="001071FF" w14:paraId="44C32308" w14:textId="77777777" w:rsidTr="00003B6F">
        <w:trPr>
          <w:trHeight w:val="300"/>
        </w:trPr>
        <w:tc>
          <w:tcPr>
            <w:tcW w:w="2836" w:type="dxa"/>
            <w:tcBorders>
              <w:top w:val="single" w:sz="8" w:space="0" w:color="auto"/>
              <w:left w:val="single" w:sz="12" w:space="0" w:color="auto"/>
              <w:bottom w:val="single" w:sz="4" w:space="0" w:color="auto"/>
              <w:right w:val="single" w:sz="4" w:space="0" w:color="auto"/>
            </w:tcBorders>
            <w:shd w:val="clear" w:color="auto" w:fill="auto"/>
            <w:noWrap/>
            <w:vAlign w:val="bottom"/>
          </w:tcPr>
          <w:p w14:paraId="08CDC198" w14:textId="0C6BA3AB" w:rsidR="0082674A" w:rsidRDefault="00624DAF" w:rsidP="00BA1944">
            <w:pPr>
              <w:spacing w:line="240" w:lineRule="auto"/>
              <w:jc w:val="left"/>
              <w:rPr>
                <w:rFonts w:ascii="Calibri" w:hAnsi="Calibri" w:cs="Calibri"/>
                <w:sz w:val="20"/>
                <w:szCs w:val="22"/>
              </w:rPr>
            </w:pPr>
            <w:r>
              <w:rPr>
                <w:rFonts w:ascii="Calibri" w:hAnsi="Calibri" w:cs="Calibri"/>
                <w:sz w:val="20"/>
                <w:szCs w:val="22"/>
              </w:rPr>
              <w:t>Laudo Pericial Médico Judicial 202</w:t>
            </w:r>
            <w:r>
              <w:rPr>
                <w:rFonts w:ascii="Calibri" w:hAnsi="Calibri" w:cs="Calibri"/>
                <w:sz w:val="20"/>
                <w:szCs w:val="22"/>
              </w:rPr>
              <w:t>3</w:t>
            </w:r>
          </w:p>
        </w:tc>
        <w:tc>
          <w:tcPr>
            <w:tcW w:w="4394" w:type="dxa"/>
            <w:tcBorders>
              <w:top w:val="single" w:sz="8" w:space="0" w:color="auto"/>
              <w:left w:val="nil"/>
              <w:bottom w:val="single" w:sz="4" w:space="0" w:color="auto"/>
              <w:right w:val="single" w:sz="4" w:space="0" w:color="auto"/>
            </w:tcBorders>
            <w:shd w:val="clear" w:color="auto" w:fill="auto"/>
            <w:noWrap/>
            <w:vAlign w:val="bottom"/>
          </w:tcPr>
          <w:p w14:paraId="5888A88D" w14:textId="77777777" w:rsidR="0082674A" w:rsidRPr="001071FF" w:rsidRDefault="0082674A" w:rsidP="00BA1944">
            <w:pPr>
              <w:spacing w:line="240" w:lineRule="auto"/>
              <w:jc w:val="left"/>
              <w:rPr>
                <w:rFonts w:ascii="Calibri" w:hAnsi="Calibri" w:cs="Calibri"/>
                <w:sz w:val="20"/>
                <w:szCs w:val="22"/>
              </w:rPr>
            </w:pPr>
          </w:p>
        </w:tc>
        <w:tc>
          <w:tcPr>
            <w:tcW w:w="2693" w:type="dxa"/>
            <w:tcBorders>
              <w:top w:val="single" w:sz="8" w:space="0" w:color="auto"/>
              <w:left w:val="nil"/>
              <w:bottom w:val="single" w:sz="4" w:space="0" w:color="auto"/>
              <w:right w:val="single" w:sz="12" w:space="0" w:color="auto"/>
            </w:tcBorders>
            <w:shd w:val="clear" w:color="auto" w:fill="auto"/>
            <w:noWrap/>
            <w:vAlign w:val="bottom"/>
          </w:tcPr>
          <w:p w14:paraId="0DB71C3E" w14:textId="2CB56A24" w:rsidR="0082674A" w:rsidRDefault="00624DAF" w:rsidP="00BA1944">
            <w:pPr>
              <w:spacing w:line="240" w:lineRule="auto"/>
              <w:jc w:val="left"/>
              <w:rPr>
                <w:rFonts w:ascii="Calibri" w:hAnsi="Calibri" w:cs="Calibri"/>
                <w:sz w:val="20"/>
                <w:szCs w:val="22"/>
              </w:rPr>
            </w:pPr>
            <w:r>
              <w:rPr>
                <w:rFonts w:ascii="Calibri" w:hAnsi="Calibri" w:cs="Calibri"/>
                <w:sz w:val="20"/>
                <w:szCs w:val="22"/>
              </w:rPr>
              <w:t>INCAPAZ</w:t>
            </w:r>
          </w:p>
        </w:tc>
      </w:tr>
    </w:tbl>
    <w:p w14:paraId="2F82D21D" w14:textId="77777777" w:rsidR="007F4248" w:rsidRPr="001071FF" w:rsidRDefault="007F4248" w:rsidP="007F4248">
      <w:pPr>
        <w:rPr>
          <w:b/>
          <w:bCs/>
        </w:rPr>
      </w:pPr>
    </w:p>
    <w:p w14:paraId="0D426F2A" w14:textId="77777777" w:rsidR="007F4248" w:rsidRPr="001071FF" w:rsidRDefault="007F4248" w:rsidP="007F4248">
      <w:pPr>
        <w:rPr>
          <w:b/>
          <w:bCs/>
        </w:rPr>
      </w:pPr>
    </w:p>
    <w:p w14:paraId="289C57DA" w14:textId="77777777" w:rsidR="000D0C6E" w:rsidRPr="001071FF" w:rsidRDefault="000D0C6E" w:rsidP="007F4248">
      <w:pPr>
        <w:rPr>
          <w:b/>
          <w:bCs/>
        </w:rPr>
      </w:pPr>
    </w:p>
    <w:p w14:paraId="74706984" w14:textId="77777777" w:rsidR="000D0C6E" w:rsidRPr="001071FF" w:rsidRDefault="000D0C6E" w:rsidP="007F4248">
      <w:pPr>
        <w:rPr>
          <w:b/>
          <w:bCs/>
        </w:rPr>
      </w:pPr>
    </w:p>
    <w:p w14:paraId="73E76B64" w14:textId="10E320DD" w:rsidR="007F4248" w:rsidRPr="001071FF" w:rsidRDefault="007F4248" w:rsidP="007F4248">
      <w:pPr>
        <w:rPr>
          <w:b/>
          <w:bCs/>
        </w:rPr>
      </w:pPr>
      <w:r w:rsidRPr="001071FF">
        <w:rPr>
          <w:b/>
          <w:bCs/>
        </w:rPr>
        <w:t>Compressão neural – Radiculopatia – Teste De Lasègue</w:t>
      </w:r>
    </w:p>
    <w:p w14:paraId="100FBE50" w14:textId="77777777" w:rsidR="007F4248" w:rsidRPr="001071FF" w:rsidRDefault="007F4248" w:rsidP="007F4248">
      <w:pPr>
        <w:rPr>
          <w:b/>
          <w:bCs/>
        </w:rPr>
      </w:pPr>
    </w:p>
    <w:p w14:paraId="4704B497" w14:textId="77777777" w:rsidR="007F4248" w:rsidRPr="001071FF" w:rsidRDefault="007F4248" w:rsidP="007F4248">
      <w:r w:rsidRPr="001071FF">
        <w:t xml:space="preserve"> </w:t>
      </w:r>
      <w:r w:rsidRPr="001071FF">
        <w:tab/>
        <w:t xml:space="preserve">Conforme exame de imagens acostado aos autos, resta clara a existência de radiculopatia, portanto, mister a realização no exame clínico físico do laudo pericial médico judicial, de teste capaz de aferir o grau de limitação funcional da parte autora, no exercício de suas atividades laborais, inerentes a sua profissão habitual, sob pena de </w:t>
      </w:r>
      <w:r w:rsidRPr="001071FF">
        <w:lastRenderedPageBreak/>
        <w:t>cerceio de defesa, violação ao disposto no inciso LV, do art. 5º. da CF, combinado ao art. 473 e ss do NCPC.</w:t>
      </w:r>
    </w:p>
    <w:p w14:paraId="1A90E12B" w14:textId="77777777" w:rsidR="007F4248" w:rsidRPr="001071FF" w:rsidRDefault="007F4248" w:rsidP="007F4248">
      <w:pPr>
        <w:ind w:firstLine="708"/>
      </w:pPr>
      <w:r w:rsidRPr="001071FF">
        <w:t>Diante da prova documental médica acostada aos autos, fica comprovado o impedimento de longo prazo que acomete a parte Autora, preenchendo o requisito para a concessão do benefício assistencial, o que desde já requer.</w:t>
      </w:r>
    </w:p>
    <w:p w14:paraId="0D69738D" w14:textId="77777777" w:rsidR="00CD0AE1" w:rsidRPr="001071FF" w:rsidRDefault="00CD0AE1" w:rsidP="001473F3"/>
    <w:p w14:paraId="4CD75D5A" w14:textId="5632D2F6" w:rsidR="00F21A86" w:rsidRPr="001071FF" w:rsidRDefault="007F4248" w:rsidP="00B236B0">
      <w:pPr>
        <w:ind w:firstLine="708"/>
        <w:rPr>
          <w:b/>
        </w:rPr>
      </w:pPr>
      <w:r w:rsidRPr="001071FF">
        <w:t>Ultrapassado o pleito anterior, é importante destacar-se que</w:t>
      </w:r>
      <w:r w:rsidR="00F21A86" w:rsidRPr="001071FF">
        <w:t xml:space="preserve">, conforme documentação anexada à demanda, </w:t>
      </w:r>
      <w:r w:rsidR="00624DAF">
        <w:t>a</w:t>
      </w:r>
      <w:r w:rsidRPr="001071FF">
        <w:t xml:space="preserve"> Autor</w:t>
      </w:r>
      <w:r w:rsidR="00624DAF">
        <w:t>a</w:t>
      </w:r>
      <w:r w:rsidR="00F21A86" w:rsidRPr="001071FF">
        <w:t xml:space="preserve"> teve benefício de Auxílio doença concedido no âmbito </w:t>
      </w:r>
      <w:r w:rsidR="00D06DCF">
        <w:t xml:space="preserve">judicial, com algumas prorrogações administrativas. Posteriormente, </w:t>
      </w:r>
      <w:r w:rsidR="00624DAF">
        <w:t>a</w:t>
      </w:r>
      <w:r w:rsidR="00D06DCF">
        <w:t xml:space="preserve"> Autor</w:t>
      </w:r>
      <w:r w:rsidR="00624DAF">
        <w:t>a</w:t>
      </w:r>
      <w:r w:rsidR="00D06DCF">
        <w:t xml:space="preserve"> deu entrada em mais um auxílio por incapacidade, este que foi concedido administrativamente</w:t>
      </w:r>
      <w:r w:rsidRPr="001071FF">
        <w:t xml:space="preserve">, com início em </w:t>
      </w:r>
      <w:r w:rsidR="00624DAF">
        <w:t>30/12/2024</w:t>
      </w:r>
      <w:r w:rsidRPr="001071FF">
        <w:t xml:space="preserve"> e que foi cessado em </w:t>
      </w:r>
      <w:r w:rsidR="00624DAF">
        <w:t>29/03/2025</w:t>
      </w:r>
      <w:r w:rsidR="00F21A86" w:rsidRPr="001071FF">
        <w:t>.</w:t>
      </w:r>
      <w:r w:rsidR="00B236B0" w:rsidRPr="001071FF">
        <w:t xml:space="preserve"> Mesmo antes do fim da data de cessação do benefício (DCB) a parte autora tentou requerer administrativamente a sua devida prorrogação, entretanto o INSS não permitiu o agendamento de seu pedido de prorrogação, conforme comprovante de interesse de agir anexado à demanda.</w:t>
      </w:r>
    </w:p>
    <w:p w14:paraId="52E19562" w14:textId="3BC7F924" w:rsidR="00392AC1" w:rsidRPr="001071FF" w:rsidRDefault="00392AC1" w:rsidP="00F21A86">
      <w:pPr>
        <w:ind w:firstLine="708"/>
      </w:pPr>
      <w:r w:rsidRPr="001071FF">
        <w:t>Esta decisão proferida em sede administrativa mere</w:t>
      </w:r>
      <w:r w:rsidR="00785FA6" w:rsidRPr="001071FF">
        <w:t xml:space="preserve">ce </w:t>
      </w:r>
      <w:r w:rsidR="001071FF" w:rsidRPr="001071FF">
        <w:t>ser suprimida com a concessão da prorrogaão de auxílio incapacidade requestada pelo Autor</w:t>
      </w:r>
      <w:r w:rsidR="00785FA6" w:rsidRPr="001071FF">
        <w:t xml:space="preserve">, tendo em vista que o </w:t>
      </w:r>
      <w:r w:rsidR="001071FF" w:rsidRPr="001071FF">
        <w:t>mesmo</w:t>
      </w:r>
      <w:r w:rsidRPr="001071FF">
        <w:t>, quando da requisição do benefício, já havia cumprido todos os requisitos necessários para obtençã</w:t>
      </w:r>
      <w:r w:rsidR="00785FA6" w:rsidRPr="001071FF">
        <w:t>o do mesmo, estando incapacitado</w:t>
      </w:r>
      <w:r w:rsidRPr="001071FF">
        <w:t xml:space="preserve"> para o labor e dentro da qualidade de segurado requisitada para a devida concessão do benefício de auxílio doença.</w:t>
      </w:r>
    </w:p>
    <w:p w14:paraId="177DB0EA" w14:textId="770165AB" w:rsidR="004D0C20" w:rsidRPr="001071FF" w:rsidRDefault="00D34164" w:rsidP="00985244">
      <w:r w:rsidRPr="001071FF">
        <w:tab/>
      </w:r>
      <w:r w:rsidR="00760810" w:rsidRPr="001071FF">
        <w:t>Através dos documentos anexados aos autos é possível perceber o lastro previdenciário da parte autora e, consequentemente, a comprovação de sua qualidade de segurado quando do início de sua patologia até os dias atuais, ilustrado através de tabela</w:t>
      </w:r>
      <w:r w:rsidR="004C02D3">
        <w:t xml:space="preserve">, bem como CNIS </w:t>
      </w:r>
      <w:r w:rsidR="00760810" w:rsidRPr="001071FF">
        <w:t>anexad</w:t>
      </w:r>
      <w:r w:rsidR="004C02D3">
        <w:t>os</w:t>
      </w:r>
      <w:r w:rsidR="00760810" w:rsidRPr="001071FF">
        <w:t xml:space="preserve"> abaixo que comprova o recebimento de benefício já cessado da parte autora.</w:t>
      </w:r>
    </w:p>
    <w:p w14:paraId="4FF5489F" w14:textId="77777777" w:rsidR="00760810" w:rsidRPr="001071FF" w:rsidRDefault="00760810" w:rsidP="00985244"/>
    <w:tbl>
      <w:tblPr>
        <w:tblStyle w:val="TabelacomGrelha"/>
        <w:tblW w:w="0" w:type="auto"/>
        <w:tblLook w:val="04A0" w:firstRow="1" w:lastRow="0" w:firstColumn="1" w:lastColumn="0" w:noHBand="0" w:noVBand="1"/>
      </w:tblPr>
      <w:tblGrid>
        <w:gridCol w:w="2826"/>
        <w:gridCol w:w="2817"/>
        <w:gridCol w:w="2831"/>
      </w:tblGrid>
      <w:tr w:rsidR="001071FF" w:rsidRPr="001071FF" w14:paraId="6359844C" w14:textId="77777777" w:rsidTr="004C02D3">
        <w:tc>
          <w:tcPr>
            <w:tcW w:w="8474"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14:paraId="67AC983F" w14:textId="77777777" w:rsidR="00760810" w:rsidRPr="001071FF" w:rsidRDefault="00760810">
            <w:pPr>
              <w:jc w:val="center"/>
              <w:rPr>
                <w:b/>
                <w:lang w:eastAsia="en-US"/>
              </w:rPr>
            </w:pPr>
            <w:r w:rsidRPr="001071FF">
              <w:rPr>
                <w:b/>
                <w:lang w:eastAsia="en-US"/>
              </w:rPr>
              <w:t>TABELA DE RECEBIMENTO DE BENEFÍCIO</w:t>
            </w:r>
          </w:p>
        </w:tc>
      </w:tr>
      <w:tr w:rsidR="001071FF" w:rsidRPr="001071FF" w14:paraId="6F784909" w14:textId="77777777" w:rsidTr="004C02D3">
        <w:tc>
          <w:tcPr>
            <w:tcW w:w="2826" w:type="dxa"/>
            <w:tcBorders>
              <w:top w:val="single" w:sz="4" w:space="0" w:color="auto"/>
              <w:left w:val="single" w:sz="12" w:space="0" w:color="auto"/>
              <w:bottom w:val="single" w:sz="4" w:space="0" w:color="auto"/>
              <w:right w:val="single" w:sz="4" w:space="0" w:color="auto"/>
            </w:tcBorders>
            <w:shd w:val="clear" w:color="auto" w:fill="B8CCE4" w:themeFill="accent1" w:themeFillTint="66"/>
            <w:vAlign w:val="center"/>
            <w:hideMark/>
          </w:tcPr>
          <w:p w14:paraId="7C354886" w14:textId="77777777" w:rsidR="00760810" w:rsidRPr="001071FF" w:rsidRDefault="00760810">
            <w:pPr>
              <w:jc w:val="center"/>
              <w:rPr>
                <w:b/>
                <w:lang w:eastAsia="en-US"/>
              </w:rPr>
            </w:pPr>
            <w:r w:rsidRPr="001071FF">
              <w:rPr>
                <w:b/>
                <w:lang w:eastAsia="en-US"/>
              </w:rPr>
              <w:t>BENEFÍCIO</w:t>
            </w:r>
          </w:p>
        </w:tc>
        <w:tc>
          <w:tcPr>
            <w:tcW w:w="28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2C329E" w14:textId="77777777" w:rsidR="00760810" w:rsidRPr="001071FF" w:rsidRDefault="00760810">
            <w:pPr>
              <w:jc w:val="center"/>
              <w:rPr>
                <w:b/>
                <w:lang w:eastAsia="en-US"/>
              </w:rPr>
            </w:pPr>
            <w:r w:rsidRPr="001071FF">
              <w:rPr>
                <w:b/>
                <w:lang w:eastAsia="en-US"/>
              </w:rPr>
              <w:t>PERÍODO</w:t>
            </w:r>
          </w:p>
        </w:tc>
        <w:tc>
          <w:tcPr>
            <w:tcW w:w="2831" w:type="dxa"/>
            <w:tcBorders>
              <w:top w:val="single" w:sz="4" w:space="0" w:color="auto"/>
              <w:left w:val="single" w:sz="4" w:space="0" w:color="auto"/>
              <w:bottom w:val="single" w:sz="4" w:space="0" w:color="auto"/>
              <w:right w:val="single" w:sz="12" w:space="0" w:color="auto"/>
            </w:tcBorders>
            <w:shd w:val="clear" w:color="auto" w:fill="B8CCE4" w:themeFill="accent1" w:themeFillTint="66"/>
            <w:vAlign w:val="center"/>
            <w:hideMark/>
          </w:tcPr>
          <w:p w14:paraId="719EADA3" w14:textId="77777777" w:rsidR="00760810" w:rsidRPr="001071FF" w:rsidRDefault="00760810">
            <w:pPr>
              <w:jc w:val="center"/>
              <w:rPr>
                <w:b/>
                <w:lang w:eastAsia="en-US"/>
              </w:rPr>
            </w:pPr>
            <w:r w:rsidRPr="001071FF">
              <w:rPr>
                <w:b/>
                <w:lang w:eastAsia="en-US"/>
              </w:rPr>
              <w:t>ÂMBITO</w:t>
            </w:r>
          </w:p>
        </w:tc>
      </w:tr>
      <w:tr w:rsidR="00760810" w:rsidRPr="001071FF" w14:paraId="6D9A3522" w14:textId="77777777" w:rsidTr="00D06DCF">
        <w:tc>
          <w:tcPr>
            <w:tcW w:w="2826" w:type="dxa"/>
            <w:tcBorders>
              <w:top w:val="single" w:sz="4" w:space="0" w:color="auto"/>
              <w:left w:val="single" w:sz="12" w:space="0" w:color="auto"/>
              <w:bottom w:val="single" w:sz="4" w:space="0" w:color="auto"/>
              <w:right w:val="single" w:sz="4" w:space="0" w:color="auto"/>
            </w:tcBorders>
            <w:vAlign w:val="center"/>
            <w:hideMark/>
          </w:tcPr>
          <w:p w14:paraId="7496E42A" w14:textId="77777777" w:rsidR="00760810" w:rsidRPr="001071FF" w:rsidRDefault="00760810">
            <w:pPr>
              <w:jc w:val="center"/>
              <w:rPr>
                <w:lang w:eastAsia="en-US"/>
              </w:rPr>
            </w:pPr>
            <w:r w:rsidRPr="001071FF">
              <w:rPr>
                <w:lang w:eastAsia="en-US"/>
              </w:rPr>
              <w:t>Auxílio doença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BBC0FE0" w14:textId="033C00C7" w:rsidR="00760810" w:rsidRPr="001071FF" w:rsidRDefault="00624DAF">
            <w:pPr>
              <w:jc w:val="center"/>
              <w:rPr>
                <w:lang w:eastAsia="en-US"/>
              </w:rPr>
            </w:pPr>
            <w:r>
              <w:rPr>
                <w:lang w:eastAsia="en-US"/>
              </w:rPr>
              <w:t>01/2022 – 06/2023</w:t>
            </w:r>
          </w:p>
        </w:tc>
        <w:tc>
          <w:tcPr>
            <w:tcW w:w="2831" w:type="dxa"/>
            <w:tcBorders>
              <w:top w:val="single" w:sz="4" w:space="0" w:color="auto"/>
              <w:left w:val="single" w:sz="4" w:space="0" w:color="auto"/>
              <w:bottom w:val="single" w:sz="4" w:space="0" w:color="auto"/>
              <w:right w:val="single" w:sz="12" w:space="0" w:color="auto"/>
            </w:tcBorders>
            <w:vAlign w:val="center"/>
            <w:hideMark/>
          </w:tcPr>
          <w:p w14:paraId="58B9DE83" w14:textId="3AAD6AF1" w:rsidR="00760810" w:rsidRPr="001071FF" w:rsidRDefault="00D06DCF">
            <w:pPr>
              <w:jc w:val="center"/>
              <w:rPr>
                <w:lang w:eastAsia="en-US"/>
              </w:rPr>
            </w:pPr>
            <w:r>
              <w:rPr>
                <w:lang w:eastAsia="en-US"/>
              </w:rPr>
              <w:t>Judicial e Prorrogações Administrativas</w:t>
            </w:r>
          </w:p>
        </w:tc>
      </w:tr>
      <w:tr w:rsidR="00624DAF" w:rsidRPr="001071FF" w14:paraId="77D3B9D1" w14:textId="77777777" w:rsidTr="00D06DCF">
        <w:tc>
          <w:tcPr>
            <w:tcW w:w="2826" w:type="dxa"/>
            <w:tcBorders>
              <w:top w:val="single" w:sz="4" w:space="0" w:color="auto"/>
              <w:left w:val="single" w:sz="12" w:space="0" w:color="auto"/>
              <w:bottom w:val="single" w:sz="4" w:space="0" w:color="auto"/>
              <w:right w:val="single" w:sz="4" w:space="0" w:color="auto"/>
            </w:tcBorders>
            <w:vAlign w:val="center"/>
          </w:tcPr>
          <w:p w14:paraId="0C808E1A" w14:textId="77777777" w:rsidR="00624DAF" w:rsidRPr="001071FF" w:rsidRDefault="00624DAF">
            <w:pPr>
              <w:jc w:val="center"/>
              <w:rPr>
                <w:lang w:eastAsia="en-US"/>
              </w:rPr>
            </w:pPr>
          </w:p>
        </w:tc>
        <w:tc>
          <w:tcPr>
            <w:tcW w:w="2817" w:type="dxa"/>
            <w:tcBorders>
              <w:top w:val="single" w:sz="4" w:space="0" w:color="auto"/>
              <w:left w:val="single" w:sz="4" w:space="0" w:color="auto"/>
              <w:bottom w:val="single" w:sz="4" w:space="0" w:color="auto"/>
              <w:right w:val="single" w:sz="4" w:space="0" w:color="auto"/>
            </w:tcBorders>
            <w:vAlign w:val="center"/>
          </w:tcPr>
          <w:p w14:paraId="3AD82016" w14:textId="77777777" w:rsidR="00624DAF" w:rsidRDefault="00624DAF">
            <w:pPr>
              <w:jc w:val="center"/>
              <w:rPr>
                <w:lang w:eastAsia="en-US"/>
              </w:rPr>
            </w:pPr>
          </w:p>
        </w:tc>
        <w:tc>
          <w:tcPr>
            <w:tcW w:w="2831" w:type="dxa"/>
            <w:tcBorders>
              <w:top w:val="single" w:sz="4" w:space="0" w:color="auto"/>
              <w:left w:val="single" w:sz="4" w:space="0" w:color="auto"/>
              <w:bottom w:val="single" w:sz="4" w:space="0" w:color="auto"/>
              <w:right w:val="single" w:sz="12" w:space="0" w:color="auto"/>
            </w:tcBorders>
            <w:vAlign w:val="center"/>
          </w:tcPr>
          <w:p w14:paraId="1053BF04" w14:textId="77777777" w:rsidR="00624DAF" w:rsidRDefault="00624DAF">
            <w:pPr>
              <w:jc w:val="center"/>
              <w:rPr>
                <w:lang w:eastAsia="en-US"/>
              </w:rPr>
            </w:pPr>
          </w:p>
        </w:tc>
      </w:tr>
      <w:tr w:rsidR="00D06DCF" w:rsidRPr="001071FF" w14:paraId="05DD11BC" w14:textId="77777777" w:rsidTr="00624DAF">
        <w:tc>
          <w:tcPr>
            <w:tcW w:w="2826" w:type="dxa"/>
            <w:tcBorders>
              <w:top w:val="single" w:sz="4" w:space="0" w:color="auto"/>
              <w:left w:val="single" w:sz="12" w:space="0" w:color="auto"/>
              <w:bottom w:val="single" w:sz="4" w:space="0" w:color="auto"/>
              <w:right w:val="single" w:sz="4" w:space="0" w:color="auto"/>
            </w:tcBorders>
            <w:vAlign w:val="center"/>
          </w:tcPr>
          <w:p w14:paraId="77FE8C5F" w14:textId="4C0F8EC6" w:rsidR="00D06DCF" w:rsidRPr="001071FF" w:rsidRDefault="00D06DCF">
            <w:pPr>
              <w:jc w:val="center"/>
              <w:rPr>
                <w:lang w:eastAsia="en-US"/>
              </w:rPr>
            </w:pPr>
            <w:r>
              <w:rPr>
                <w:lang w:eastAsia="en-US"/>
              </w:rPr>
              <w:lastRenderedPageBreak/>
              <w:t>Auxilio doença</w:t>
            </w:r>
          </w:p>
        </w:tc>
        <w:tc>
          <w:tcPr>
            <w:tcW w:w="2817" w:type="dxa"/>
            <w:tcBorders>
              <w:top w:val="single" w:sz="4" w:space="0" w:color="auto"/>
              <w:left w:val="single" w:sz="4" w:space="0" w:color="auto"/>
              <w:bottom w:val="single" w:sz="4" w:space="0" w:color="auto"/>
              <w:right w:val="single" w:sz="4" w:space="0" w:color="auto"/>
            </w:tcBorders>
            <w:vAlign w:val="center"/>
          </w:tcPr>
          <w:p w14:paraId="7B5C103E" w14:textId="6E3551AA" w:rsidR="00D06DCF" w:rsidRPr="001071FF" w:rsidRDefault="00624DAF">
            <w:pPr>
              <w:jc w:val="center"/>
              <w:rPr>
                <w:lang w:eastAsia="en-US"/>
              </w:rPr>
            </w:pPr>
            <w:r>
              <w:rPr>
                <w:lang w:eastAsia="en-US"/>
              </w:rPr>
              <w:t>08/2023 – 11/2024</w:t>
            </w:r>
          </w:p>
        </w:tc>
        <w:tc>
          <w:tcPr>
            <w:tcW w:w="2831" w:type="dxa"/>
            <w:tcBorders>
              <w:top w:val="single" w:sz="4" w:space="0" w:color="auto"/>
              <w:left w:val="single" w:sz="4" w:space="0" w:color="auto"/>
              <w:bottom w:val="single" w:sz="4" w:space="0" w:color="auto"/>
              <w:right w:val="single" w:sz="12" w:space="0" w:color="auto"/>
            </w:tcBorders>
            <w:vAlign w:val="center"/>
          </w:tcPr>
          <w:p w14:paraId="15E824EB" w14:textId="61C887EC" w:rsidR="00D06DCF" w:rsidRPr="001071FF" w:rsidRDefault="00624DAF">
            <w:pPr>
              <w:jc w:val="center"/>
              <w:rPr>
                <w:lang w:eastAsia="en-US"/>
              </w:rPr>
            </w:pPr>
            <w:r>
              <w:rPr>
                <w:lang w:eastAsia="en-US"/>
              </w:rPr>
              <w:t>Judicial e Prorrogações Administrativas</w:t>
            </w:r>
          </w:p>
        </w:tc>
      </w:tr>
      <w:tr w:rsidR="00624DAF" w:rsidRPr="001071FF" w14:paraId="2BDDD2B5" w14:textId="77777777" w:rsidTr="004C02D3">
        <w:tc>
          <w:tcPr>
            <w:tcW w:w="2826" w:type="dxa"/>
            <w:tcBorders>
              <w:top w:val="single" w:sz="4" w:space="0" w:color="auto"/>
              <w:left w:val="single" w:sz="12" w:space="0" w:color="auto"/>
              <w:bottom w:val="single" w:sz="12" w:space="0" w:color="auto"/>
              <w:right w:val="single" w:sz="4" w:space="0" w:color="auto"/>
            </w:tcBorders>
            <w:vAlign w:val="center"/>
          </w:tcPr>
          <w:p w14:paraId="4C1A52BD" w14:textId="347928C6" w:rsidR="00624DAF" w:rsidRDefault="00624DAF">
            <w:pPr>
              <w:jc w:val="center"/>
              <w:rPr>
                <w:lang w:eastAsia="en-US"/>
              </w:rPr>
            </w:pPr>
            <w:r>
              <w:rPr>
                <w:lang w:eastAsia="en-US"/>
              </w:rPr>
              <w:t>Auxilio doença</w:t>
            </w:r>
          </w:p>
        </w:tc>
        <w:tc>
          <w:tcPr>
            <w:tcW w:w="2817" w:type="dxa"/>
            <w:tcBorders>
              <w:top w:val="single" w:sz="4" w:space="0" w:color="auto"/>
              <w:left w:val="single" w:sz="4" w:space="0" w:color="auto"/>
              <w:bottom w:val="single" w:sz="12" w:space="0" w:color="auto"/>
              <w:right w:val="single" w:sz="4" w:space="0" w:color="auto"/>
            </w:tcBorders>
            <w:vAlign w:val="center"/>
          </w:tcPr>
          <w:p w14:paraId="28E4FB12" w14:textId="45FA93D8" w:rsidR="00624DAF" w:rsidRDefault="00624DAF">
            <w:pPr>
              <w:jc w:val="center"/>
              <w:rPr>
                <w:lang w:eastAsia="en-US"/>
              </w:rPr>
            </w:pPr>
            <w:r>
              <w:rPr>
                <w:lang w:eastAsia="en-US"/>
              </w:rPr>
              <w:t>12/2024 – 03/2025</w:t>
            </w:r>
          </w:p>
        </w:tc>
        <w:tc>
          <w:tcPr>
            <w:tcW w:w="2831" w:type="dxa"/>
            <w:tcBorders>
              <w:top w:val="single" w:sz="4" w:space="0" w:color="auto"/>
              <w:left w:val="single" w:sz="4" w:space="0" w:color="auto"/>
              <w:bottom w:val="single" w:sz="12" w:space="0" w:color="auto"/>
              <w:right w:val="single" w:sz="12" w:space="0" w:color="auto"/>
            </w:tcBorders>
            <w:vAlign w:val="center"/>
          </w:tcPr>
          <w:p w14:paraId="7380B648" w14:textId="437DAA8B" w:rsidR="00624DAF" w:rsidRDefault="00624DAF">
            <w:pPr>
              <w:jc w:val="center"/>
              <w:rPr>
                <w:lang w:eastAsia="en-US"/>
              </w:rPr>
            </w:pPr>
            <w:r>
              <w:rPr>
                <w:lang w:eastAsia="en-US"/>
              </w:rPr>
              <w:t>Administrativo</w:t>
            </w:r>
          </w:p>
        </w:tc>
      </w:tr>
    </w:tbl>
    <w:p w14:paraId="0E01DB65" w14:textId="0B0C0EDF" w:rsidR="00760810" w:rsidRPr="001071FF" w:rsidRDefault="00760810" w:rsidP="00985244"/>
    <w:p w14:paraId="490CFB1A" w14:textId="72C45E46" w:rsidR="00392AC1" w:rsidRPr="001071FF" w:rsidRDefault="00392AC1" w:rsidP="00392AC1">
      <w:r w:rsidRPr="001071FF">
        <w:t xml:space="preserve"> </w:t>
      </w:r>
      <w:r w:rsidRPr="001071FF">
        <w:tab/>
      </w:r>
      <w:r w:rsidR="005E0F8A" w:rsidRPr="001071FF">
        <w:t>A decisão administrativa não merece prosperar uma vez que houve claro equívoco n</w:t>
      </w:r>
      <w:r w:rsidR="00D21D17" w:rsidRPr="001071FF">
        <w:t xml:space="preserve">a negativa </w:t>
      </w:r>
      <w:r w:rsidR="005E0F8A" w:rsidRPr="001071FF">
        <w:t xml:space="preserve">proferida pela autarquia, </w:t>
      </w:r>
      <w:r w:rsidR="00D21D17" w:rsidRPr="001071FF">
        <w:t>negativa</w:t>
      </w:r>
      <w:r w:rsidR="005E0F8A" w:rsidRPr="001071FF">
        <w:t xml:space="preserve"> esta que </w:t>
      </w:r>
      <w:r w:rsidR="00D21D17" w:rsidRPr="001071FF">
        <w:t>segue</w:t>
      </w:r>
      <w:r w:rsidRPr="001071FF">
        <w:t xml:space="preserve"> a política social irreal</w:t>
      </w:r>
      <w:r w:rsidR="00D21D17" w:rsidRPr="001071FF">
        <w:t xml:space="preserve"> e</w:t>
      </w:r>
      <w:r w:rsidR="005E0F8A" w:rsidRPr="001071FF">
        <w:t xml:space="preserve">, </w:t>
      </w:r>
      <w:r w:rsidRPr="001071FF">
        <w:t>sobretudo, injusta</w:t>
      </w:r>
      <w:r w:rsidR="00D21D17" w:rsidRPr="001071FF">
        <w:t xml:space="preserve"> que está sendo adotada pelo sistema de seguridade social</w:t>
      </w:r>
      <w:r w:rsidRPr="001071FF">
        <w:t xml:space="preserve"> </w:t>
      </w:r>
      <w:r w:rsidR="00D21D17" w:rsidRPr="001071FF">
        <w:t xml:space="preserve">no Brasil, </w:t>
      </w:r>
      <w:r w:rsidRPr="001071FF">
        <w:t>completamente desvinculad</w:t>
      </w:r>
      <w:r w:rsidR="00D21D17" w:rsidRPr="001071FF">
        <w:t>o</w:t>
      </w:r>
      <w:r w:rsidRPr="001071FF">
        <w:t xml:space="preserve"> da realidade socioeconômica dos trabalhadores, ferindo, como no presente caso, os objetivos sociais e históricos que justificam o nascimento da </w:t>
      </w:r>
      <w:r w:rsidR="00D21D17" w:rsidRPr="001071FF">
        <w:t>previdência social</w:t>
      </w:r>
      <w:r w:rsidRPr="001071FF">
        <w:t>.</w:t>
      </w:r>
    </w:p>
    <w:p w14:paraId="238586FE" w14:textId="0E00F5EB" w:rsidR="00392AC1" w:rsidRPr="001071FF" w:rsidRDefault="00392AC1" w:rsidP="00392AC1">
      <w:r w:rsidRPr="001071FF">
        <w:t xml:space="preserve"> </w:t>
      </w:r>
      <w:r w:rsidRPr="001071FF">
        <w:tab/>
        <w:t xml:space="preserve">Esta instituição deve, antes de tudo, propugnar pelo atendimento ao trabalhador, que tanto contribui com seu </w:t>
      </w:r>
      <w:r w:rsidR="005E0F8A" w:rsidRPr="001071FF">
        <w:t>labor</w:t>
      </w:r>
      <w:r w:rsidRPr="001071FF">
        <w:t xml:space="preserve">, e hoje, não vislumbra sequer o direito a um benefício </w:t>
      </w:r>
      <w:r w:rsidR="00D21D17" w:rsidRPr="001071FF">
        <w:t>constitucional</w:t>
      </w:r>
      <w:r w:rsidRPr="001071FF">
        <w:t xml:space="preserve"> para garantir que o mesmo não fique totalmente </w:t>
      </w:r>
      <w:r w:rsidR="00D21D17" w:rsidRPr="001071FF">
        <w:t>à</w:t>
      </w:r>
      <w:r w:rsidRPr="001071FF">
        <w:t xml:space="preserve"> mercê da bondade</w:t>
      </w:r>
      <w:r w:rsidR="00D21D17" w:rsidRPr="001071FF">
        <w:t xml:space="preserve"> e doação</w:t>
      </w:r>
      <w:r w:rsidRPr="001071FF">
        <w:t xml:space="preserve"> alheia, não só para o alimento próprio, mas também para alimentar todos que dele dependem. </w:t>
      </w:r>
    </w:p>
    <w:p w14:paraId="54988CA6" w14:textId="4BCFC565" w:rsidR="00392AC1" w:rsidRPr="001071FF" w:rsidRDefault="00785FA6" w:rsidP="00392AC1">
      <w:r w:rsidRPr="001071FF">
        <w:t xml:space="preserve"> </w:t>
      </w:r>
      <w:r w:rsidRPr="001071FF">
        <w:tab/>
      </w:r>
      <w:r w:rsidR="00624DAF">
        <w:t>A</w:t>
      </w:r>
      <w:r w:rsidR="001071FF" w:rsidRPr="001071FF">
        <w:t xml:space="preserve"> </w:t>
      </w:r>
      <w:r w:rsidRPr="001071FF">
        <w:t>Autor</w:t>
      </w:r>
      <w:r w:rsidR="00624DAF">
        <w:t>a</w:t>
      </w:r>
      <w:r w:rsidR="00392AC1" w:rsidRPr="001071FF">
        <w:t xml:space="preserve"> não possui nenhuma outra fonte de renda</w:t>
      </w:r>
      <w:r w:rsidR="007F4248" w:rsidRPr="001071FF">
        <w:t>, p</w:t>
      </w:r>
      <w:r w:rsidR="00D21D17" w:rsidRPr="001071FF">
        <w:t>or isso</w:t>
      </w:r>
      <w:r w:rsidR="00392AC1" w:rsidRPr="001071FF">
        <w:t>,</w:t>
      </w:r>
      <w:r w:rsidR="00D21D17" w:rsidRPr="001071FF">
        <w:t xml:space="preserve"> mister</w:t>
      </w:r>
      <w:r w:rsidR="00392AC1" w:rsidRPr="001071FF">
        <w:t xml:space="preserve"> </w:t>
      </w:r>
      <w:r w:rsidR="00D21D17" w:rsidRPr="001071FF">
        <w:t>recordar</w:t>
      </w:r>
      <w:r w:rsidR="00392AC1" w:rsidRPr="001071FF">
        <w:t xml:space="preserve"> que o principal caráter do benefício previdenciário é alimentar</w:t>
      </w:r>
      <w:r w:rsidR="00A25636" w:rsidRPr="001071FF">
        <w:t>.</w:t>
      </w:r>
      <w:r w:rsidR="00392AC1" w:rsidRPr="001071FF">
        <w:t xml:space="preserve"> </w:t>
      </w:r>
      <w:r w:rsidR="00A25636" w:rsidRPr="001071FF">
        <w:t>P</w:t>
      </w:r>
      <w:r w:rsidRPr="001071FF">
        <w:t xml:space="preserve">ortanto, </w:t>
      </w:r>
      <w:r w:rsidR="007F4248" w:rsidRPr="001071FF">
        <w:t>a</w:t>
      </w:r>
      <w:r w:rsidR="00392AC1" w:rsidRPr="001071FF">
        <w:t xml:space="preserve"> </w:t>
      </w:r>
      <w:r w:rsidRPr="001071FF">
        <w:t>demandante, incapacitad</w:t>
      </w:r>
      <w:r w:rsidR="007F4248" w:rsidRPr="001071FF">
        <w:t>a</w:t>
      </w:r>
      <w:r w:rsidR="00D21D17" w:rsidRPr="001071FF">
        <w:t xml:space="preserve"> e</w:t>
      </w:r>
      <w:r w:rsidR="00392AC1" w:rsidRPr="001071FF">
        <w:t xml:space="preserve"> sem condições de trabalho, jamais poderia </w:t>
      </w:r>
      <w:r w:rsidR="00D21D17" w:rsidRPr="001071FF">
        <w:t>ver</w:t>
      </w:r>
      <w:r w:rsidR="00392AC1" w:rsidRPr="001071FF">
        <w:t xml:space="preserve"> seu pedido </w:t>
      </w:r>
      <w:r w:rsidR="007F4248" w:rsidRPr="001071FF">
        <w:t>suprimido</w:t>
      </w:r>
      <w:r w:rsidR="00D21D17" w:rsidRPr="001071FF">
        <w:t xml:space="preserve"> pelo INSS.</w:t>
      </w:r>
    </w:p>
    <w:p w14:paraId="7749ED24" w14:textId="2EA215E1" w:rsidR="00392AC1" w:rsidRPr="001071FF" w:rsidRDefault="00392AC1" w:rsidP="00D21D17">
      <w:pPr>
        <w:ind w:firstLine="708"/>
      </w:pPr>
      <w:r w:rsidRPr="001071FF">
        <w:t>Distinguindo-se, não só a injustiça a que está sendo submetid</w:t>
      </w:r>
      <w:r w:rsidR="007F4248" w:rsidRPr="001071FF">
        <w:t>a</w:t>
      </w:r>
      <w:r w:rsidRPr="001071FF">
        <w:t xml:space="preserve">, como ocorreu, </w:t>
      </w:r>
      <w:r w:rsidRPr="001071FF">
        <w:rPr>
          <w:i/>
        </w:rPr>
        <w:t>in casu</w:t>
      </w:r>
      <w:r w:rsidRPr="001071FF">
        <w:t>, c</w:t>
      </w:r>
      <w:r w:rsidR="00785FA6" w:rsidRPr="001071FF">
        <w:t xml:space="preserve">om </w:t>
      </w:r>
      <w:r w:rsidR="007F4248" w:rsidRPr="001071FF">
        <w:t>a</w:t>
      </w:r>
      <w:r w:rsidR="00785FA6" w:rsidRPr="001071FF">
        <w:t xml:space="preserve"> Autor</w:t>
      </w:r>
      <w:r w:rsidR="007F4248" w:rsidRPr="001071FF">
        <w:t>a</w:t>
      </w:r>
      <w:r w:rsidRPr="001071FF">
        <w:t>, porquanto é certo que compete à Previdência Social conceder e manter benefícios para os seus segurados, a quem a Constituição Federal e a Lei evidentemente determinam e desejam assistir.</w:t>
      </w:r>
    </w:p>
    <w:p w14:paraId="6A1B71EA" w14:textId="53EBBA12" w:rsidR="00392AC1" w:rsidRPr="001071FF" w:rsidRDefault="00337CFD" w:rsidP="00392AC1">
      <w:r w:rsidRPr="001071FF">
        <w:t xml:space="preserve"> </w:t>
      </w:r>
      <w:r w:rsidRPr="001071FF">
        <w:tab/>
      </w:r>
      <w:r w:rsidR="00392AC1" w:rsidRPr="001071FF">
        <w:t xml:space="preserve">Ademais, a norma infraconstitucional deve ser considerada a luz do que dispõe o </w:t>
      </w:r>
      <w:r w:rsidR="00392AC1" w:rsidRPr="001071FF">
        <w:rPr>
          <w:b/>
          <w:bCs/>
        </w:rPr>
        <w:t>artigo 5º da Lei de Introdução ao Código Civil</w:t>
      </w:r>
      <w:r w:rsidR="00392AC1" w:rsidRPr="001071FF">
        <w:t>, isto é</w:t>
      </w:r>
      <w:r w:rsidR="00D21D17" w:rsidRPr="001071FF">
        <w:t>:</w:t>
      </w:r>
    </w:p>
    <w:p w14:paraId="39EE1751" w14:textId="77777777" w:rsidR="00392AC1" w:rsidRPr="001071FF" w:rsidRDefault="00392AC1" w:rsidP="00392AC1"/>
    <w:p w14:paraId="7E015B2F" w14:textId="46D8BB6C" w:rsidR="00392AC1" w:rsidRPr="001071FF" w:rsidRDefault="00392AC1" w:rsidP="00E1078D">
      <w:pPr>
        <w:spacing w:line="240" w:lineRule="auto"/>
        <w:ind w:left="2552"/>
        <w:rPr>
          <w:sz w:val="22"/>
        </w:rPr>
      </w:pPr>
      <w:r w:rsidRPr="001071FF">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1071FF" w:rsidRDefault="00392AC1" w:rsidP="00392AC1"/>
    <w:p w14:paraId="3B90D908" w14:textId="633F46A1" w:rsidR="00A25636" w:rsidRPr="001071FF" w:rsidRDefault="00337CFD" w:rsidP="00392AC1">
      <w:r w:rsidRPr="001071FF">
        <w:t xml:space="preserve"> </w:t>
      </w:r>
      <w:r w:rsidRPr="001071FF">
        <w:tab/>
      </w:r>
      <w:r w:rsidR="00392AC1" w:rsidRPr="001071FF">
        <w:rPr>
          <w:b/>
          <w:bCs/>
        </w:rPr>
        <w:t>A Constituição Federal de 1988</w:t>
      </w:r>
      <w:r w:rsidR="00392AC1" w:rsidRPr="001071FF">
        <w:t xml:space="preserve"> diz expressamente em seu </w:t>
      </w:r>
      <w:r w:rsidR="00392AC1" w:rsidRPr="001071FF">
        <w:rPr>
          <w:b/>
          <w:bCs/>
        </w:rPr>
        <w:t>artigo 3º</w:t>
      </w:r>
      <w:r w:rsidR="00392AC1" w:rsidRPr="001071FF">
        <w:t xml:space="preserve"> que constituem objetivos fundamentais da República Federativa do Brasil</w:t>
      </w:r>
      <w:r w:rsidR="00D21D17" w:rsidRPr="001071FF">
        <w:t xml:space="preserve"> </w:t>
      </w:r>
      <w:r w:rsidR="00392AC1" w:rsidRPr="001071FF">
        <w:t>"erradicar a pobreza e marginalização e reduzir as desigualdades sociais</w:t>
      </w:r>
      <w:r w:rsidR="00D21D17" w:rsidRPr="001071FF">
        <w:t xml:space="preserve">”, porém, como seguir estes preceitos se </w:t>
      </w:r>
      <w:r w:rsidR="00A25636" w:rsidRPr="001071FF">
        <w:t>o INSS c</w:t>
      </w:r>
      <w:r w:rsidR="00392AC1" w:rsidRPr="001071FF">
        <w:t>ria tantos empecilhos</w:t>
      </w:r>
      <w:r w:rsidR="00A25636" w:rsidRPr="001071FF">
        <w:t xml:space="preserve"> administrativos e adota uma política afrontosa aos direitos do trabalhador. </w:t>
      </w:r>
    </w:p>
    <w:p w14:paraId="7B6847CF" w14:textId="47A6F2E2" w:rsidR="00392AC1" w:rsidRPr="001071FF" w:rsidRDefault="00A25636" w:rsidP="00A25636">
      <w:pPr>
        <w:ind w:firstLine="708"/>
      </w:pPr>
      <w:r w:rsidRPr="001071FF">
        <w:lastRenderedPageBreak/>
        <w:t>Dito isto, fica claro que a</w:t>
      </w:r>
      <w:r w:rsidR="00392AC1" w:rsidRPr="001071FF">
        <w:t xml:space="preserve"> Previdência</w:t>
      </w:r>
      <w:r w:rsidRPr="001071FF">
        <w:t xml:space="preserve"> pátria</w:t>
      </w:r>
      <w:r w:rsidR="00392AC1" w:rsidRPr="001071FF">
        <w:t xml:space="preserve"> tem ferido frontalmente</w:t>
      </w:r>
      <w:r w:rsidRPr="001071FF">
        <w:t xml:space="preserve"> o</w:t>
      </w:r>
      <w:r w:rsidR="00392AC1" w:rsidRPr="001071FF">
        <w:t xml:space="preserve"> re</w:t>
      </w:r>
      <w:r w:rsidR="00785FA6" w:rsidRPr="001071FF">
        <w:t>ferido dispositivo, condenando o autor</w:t>
      </w:r>
      <w:r w:rsidRPr="001071FF">
        <w:t xml:space="preserve"> </w:t>
      </w:r>
      <w:r w:rsidR="00785FA6" w:rsidRPr="001071FF">
        <w:t>a</w:t>
      </w:r>
      <w:r w:rsidRPr="001071FF">
        <w:t xml:space="preserve"> um futuro</w:t>
      </w:r>
      <w:r w:rsidR="00392AC1" w:rsidRPr="001071FF">
        <w:t xml:space="preserve"> pobre e indign</w:t>
      </w:r>
      <w:r w:rsidR="008153DE" w:rsidRPr="001071FF">
        <w:t>o</w:t>
      </w:r>
      <w:r w:rsidR="00392AC1" w:rsidRPr="001071FF">
        <w:t>, aumentando as desigualdades sociais e, por consequência, o exército de marginalizados e destituídos de qualquer consideração neste país.</w:t>
      </w:r>
    </w:p>
    <w:p w14:paraId="40BFCF26" w14:textId="77777777" w:rsidR="00837591" w:rsidRDefault="00837591" w:rsidP="00837591">
      <w:pPr>
        <w:rPr>
          <w:b/>
        </w:rPr>
      </w:pPr>
    </w:p>
    <w:p w14:paraId="6CF476AE" w14:textId="71F78BEC" w:rsidR="00837591" w:rsidRPr="00E04812" w:rsidRDefault="00837591" w:rsidP="00837591">
      <w:pPr>
        <w:rPr>
          <w:b/>
        </w:rPr>
      </w:pPr>
      <w:r w:rsidRPr="00E04812">
        <w:rPr>
          <w:b/>
        </w:rPr>
        <w:t>Do Prévio Recebimento de Benefício de Auxílio Doença</w:t>
      </w:r>
    </w:p>
    <w:p w14:paraId="7979DBD5" w14:textId="77777777" w:rsidR="00837591" w:rsidRPr="00E04812" w:rsidRDefault="00837591" w:rsidP="00837591">
      <w:pPr>
        <w:rPr>
          <w:b/>
        </w:rPr>
      </w:pPr>
    </w:p>
    <w:p w14:paraId="52F36680" w14:textId="289BFD31" w:rsidR="00837591" w:rsidRPr="00E04812" w:rsidRDefault="00837591" w:rsidP="00837591">
      <w:r w:rsidRPr="00E04812">
        <w:rPr>
          <w:b/>
        </w:rPr>
        <w:tab/>
      </w:r>
      <w:r w:rsidRPr="00E04812">
        <w:t xml:space="preserve">Necessário destacar a corriqueira atitude do INSS de negar a concessão de benefícios às pessoas com que claramente os fazem jus. Ocorre que, em </w:t>
      </w:r>
      <w:r w:rsidR="000F34BC">
        <w:t>processos judiciais anteriores</w:t>
      </w:r>
      <w:r>
        <w:t xml:space="preserve">, </w:t>
      </w:r>
      <w:r w:rsidRPr="00E04812">
        <w:t xml:space="preserve">o direito subjetivo da parte autora já havia sido reconhecido, oportunidade em que a situação fática do caso foi elucidada e tanto a qualidade de segurada quanto a incapacidade laborativa da parte Autora foram constatadas. </w:t>
      </w:r>
    </w:p>
    <w:p w14:paraId="5EB01A89" w14:textId="77777777" w:rsidR="00837591" w:rsidRPr="00E04812" w:rsidRDefault="00837591" w:rsidP="00837591">
      <w:pPr>
        <w:ind w:firstLine="708"/>
      </w:pPr>
      <w:r w:rsidRPr="00E04812">
        <w:t>Cabe ressaltar que as patologias incapacitantes que acometem a parte autora não cessaram ou regrediram, pelo contrário, somente evoluíram e corroboram para uma grande dificuldade da vida independente da parte demandante, o que agrava a atitude nociva da Autarquia Federal, ao denegar a concessão do benefício sem levar em conta as concessões anteriores e, até mesmo, a peculiaridade fática do caso.</w:t>
      </w:r>
    </w:p>
    <w:p w14:paraId="3E993253" w14:textId="77777777" w:rsidR="00A25636" w:rsidRPr="001071FF" w:rsidRDefault="00A25636" w:rsidP="001473F3"/>
    <w:p w14:paraId="6218C407" w14:textId="5226801B" w:rsidR="001473F3" w:rsidRPr="001071FF" w:rsidRDefault="00D764EF" w:rsidP="00D764EF">
      <w:pPr>
        <w:pStyle w:val="Ttulo2"/>
      </w:pPr>
      <w:r w:rsidRPr="001071FF">
        <w:t>3</w:t>
      </w:r>
      <w:r w:rsidR="00515A28" w:rsidRPr="001071FF">
        <w:t>. DO DIREITO</w:t>
      </w:r>
    </w:p>
    <w:p w14:paraId="0C4D88D8" w14:textId="77777777" w:rsidR="00011BC9" w:rsidRPr="001071FF" w:rsidRDefault="00011BC9" w:rsidP="00011BC9"/>
    <w:p w14:paraId="6C6E9C5D" w14:textId="5FFFC5FF" w:rsidR="00011BC9" w:rsidRPr="001071FF" w:rsidRDefault="00785FA6" w:rsidP="00011BC9">
      <w:pPr>
        <w:ind w:firstLine="708"/>
      </w:pPr>
      <w:r w:rsidRPr="001071FF">
        <w:t>O direito do autor</w:t>
      </w:r>
      <w:r w:rsidR="00A47EB4" w:rsidRPr="001071FF">
        <w:t xml:space="preserve"> à concessão do auxílio doença se lastreia nas regras gerais sobre o benefício, estas que estão disciplinadas nos </w:t>
      </w:r>
      <w:r w:rsidR="00A47EB4" w:rsidRPr="001071FF">
        <w:rPr>
          <w:b/>
        </w:rPr>
        <w:t>A</w:t>
      </w:r>
      <w:r w:rsidR="00011BC9" w:rsidRPr="001071FF">
        <w:rPr>
          <w:b/>
        </w:rPr>
        <w:t>rts. 59 a 63 da Lei 8.213/91:</w:t>
      </w:r>
    </w:p>
    <w:p w14:paraId="6A71862E" w14:textId="77777777" w:rsidR="00011BC9" w:rsidRPr="001071FF" w:rsidRDefault="00011BC9" w:rsidP="00011BC9"/>
    <w:p w14:paraId="20359038" w14:textId="69210C55" w:rsidR="00011BC9" w:rsidRPr="001071FF" w:rsidRDefault="00A47EB4" w:rsidP="00E1078D">
      <w:pPr>
        <w:spacing w:line="240" w:lineRule="auto"/>
        <w:ind w:left="2552"/>
        <w:rPr>
          <w:sz w:val="22"/>
        </w:rPr>
      </w:pPr>
      <w:r w:rsidRPr="001071FF">
        <w:rPr>
          <w:b/>
          <w:sz w:val="22"/>
        </w:rPr>
        <w:t>“Art. 59</w:t>
      </w:r>
      <w:r w:rsidRPr="001071FF">
        <w:rPr>
          <w:sz w:val="22"/>
        </w:rPr>
        <w:t>. O auxílio doença será devido ao segurado que, havendo cumprido, quando for o caso, o período de carência exigido nesta Lei, ficar incapacitado para o seu trabalho ou para a sua atividade habitual por mais de 15(quinze) dias consecutivos”.</w:t>
      </w:r>
      <w:r w:rsidR="00011BC9" w:rsidRPr="001071FF">
        <w:rPr>
          <w:sz w:val="22"/>
        </w:rPr>
        <w:t xml:space="preserve">  </w:t>
      </w:r>
    </w:p>
    <w:p w14:paraId="41EA7156" w14:textId="55BB636F" w:rsidR="00011BC9" w:rsidRPr="001071FF" w:rsidRDefault="00011BC9" w:rsidP="00E1078D">
      <w:pPr>
        <w:spacing w:line="240" w:lineRule="auto"/>
        <w:rPr>
          <w:sz w:val="22"/>
        </w:rPr>
      </w:pPr>
    </w:p>
    <w:p w14:paraId="5A0AC489" w14:textId="067380A2" w:rsidR="00011BC9" w:rsidRPr="001071FF" w:rsidRDefault="00A47EB4" w:rsidP="00E1078D">
      <w:pPr>
        <w:spacing w:line="240" w:lineRule="auto"/>
        <w:ind w:left="2552"/>
        <w:rPr>
          <w:sz w:val="22"/>
        </w:rPr>
      </w:pPr>
      <w:r w:rsidRPr="001071FF">
        <w:rPr>
          <w:b/>
          <w:sz w:val="22"/>
        </w:rPr>
        <w:t xml:space="preserve">Art. </w:t>
      </w:r>
      <w:r w:rsidR="00011BC9" w:rsidRPr="001071FF">
        <w:rPr>
          <w:b/>
          <w:sz w:val="22"/>
        </w:rPr>
        <w:t xml:space="preserve">60. </w:t>
      </w:r>
      <w:r w:rsidR="00011BC9" w:rsidRPr="001071FF">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1071FF">
        <w:rPr>
          <w:sz w:val="22"/>
        </w:rPr>
        <w:t>26.11.99).</w:t>
      </w:r>
    </w:p>
    <w:p w14:paraId="181A6D11" w14:textId="77777777" w:rsidR="00A47EB4" w:rsidRPr="001071FF" w:rsidRDefault="00A47EB4" w:rsidP="00E1078D">
      <w:pPr>
        <w:spacing w:line="240" w:lineRule="auto"/>
        <w:ind w:left="2552"/>
        <w:rPr>
          <w:sz w:val="22"/>
        </w:rPr>
      </w:pPr>
    </w:p>
    <w:p w14:paraId="6A22A2DE" w14:textId="6C326C9F" w:rsidR="00011BC9" w:rsidRPr="001071FF" w:rsidRDefault="00011BC9" w:rsidP="00E1078D">
      <w:pPr>
        <w:spacing w:line="240" w:lineRule="auto"/>
        <w:ind w:left="2552"/>
        <w:rPr>
          <w:sz w:val="22"/>
        </w:rPr>
      </w:pPr>
      <w:r w:rsidRPr="001071FF">
        <w:rPr>
          <w:sz w:val="22"/>
        </w:rPr>
        <w:t xml:space="preserve">§ </w:t>
      </w:r>
      <w:r w:rsidR="00A47EB4" w:rsidRPr="001071FF">
        <w:rPr>
          <w:sz w:val="22"/>
        </w:rPr>
        <w:t>“1º Quando requerido por segurado afastado da atividade por mais de 30 (trinta) dias, o auxílio-doença será devido a contar da data da entrada do requerimento”.</w:t>
      </w:r>
    </w:p>
    <w:p w14:paraId="4DCF1C74" w14:textId="77777777" w:rsidR="00011BC9" w:rsidRPr="001071FF" w:rsidRDefault="00011BC9" w:rsidP="00011BC9"/>
    <w:p w14:paraId="15F3772A" w14:textId="77777777" w:rsidR="00CA08DB" w:rsidRPr="001071FF" w:rsidRDefault="00CA08DB" w:rsidP="00CA08DB">
      <w:pPr>
        <w:ind w:firstLine="708"/>
        <w:rPr>
          <w:b/>
        </w:rPr>
      </w:pPr>
      <w:bookmarkStart w:id="0" w:name="_Hlk75102593"/>
      <w:r w:rsidRPr="001071FF">
        <w:lastRenderedPageBreak/>
        <w:t xml:space="preserve">Mister ressaltar a incontroversa qualidade de segurado da parte autora, que anteriormente encontrava-se de benefício e, portanto, estava protegido pelos fundamentos do </w:t>
      </w:r>
      <w:r w:rsidRPr="001071FF">
        <w:rPr>
          <w:b/>
        </w:rPr>
        <w:t xml:space="preserve">Art. 15, I, da Lei 8.213/91: </w:t>
      </w:r>
      <w:bookmarkEnd w:id="0"/>
    </w:p>
    <w:p w14:paraId="382F3072" w14:textId="77777777" w:rsidR="00CA08DB" w:rsidRPr="001071FF" w:rsidRDefault="00CA08DB" w:rsidP="00CA08DB">
      <w:pPr>
        <w:spacing w:line="240" w:lineRule="auto"/>
        <w:ind w:firstLine="708"/>
        <w:rPr>
          <w:b/>
        </w:rPr>
      </w:pPr>
    </w:p>
    <w:p w14:paraId="05625160" w14:textId="77777777" w:rsidR="00CA08DB" w:rsidRPr="001071FF" w:rsidRDefault="00CA08DB" w:rsidP="00CA08DB">
      <w:pPr>
        <w:spacing w:line="240" w:lineRule="auto"/>
        <w:ind w:left="2552"/>
        <w:rPr>
          <w:sz w:val="22"/>
        </w:rPr>
      </w:pPr>
      <w:r w:rsidRPr="001071FF">
        <w:rPr>
          <w:b/>
          <w:sz w:val="22"/>
        </w:rPr>
        <w:t>Art. 15.</w:t>
      </w:r>
      <w:r w:rsidRPr="001071FF">
        <w:rPr>
          <w:sz w:val="22"/>
        </w:rPr>
        <w:t xml:space="preserve"> Mantém a qualidade de segurado, independentemente de contribuições:</w:t>
      </w:r>
    </w:p>
    <w:p w14:paraId="27D89243" w14:textId="77777777" w:rsidR="00CA08DB" w:rsidRPr="001071FF" w:rsidRDefault="00CA08DB" w:rsidP="00CA08DB">
      <w:pPr>
        <w:spacing w:line="240" w:lineRule="auto"/>
        <w:ind w:left="2552"/>
        <w:rPr>
          <w:sz w:val="22"/>
        </w:rPr>
      </w:pPr>
      <w:r w:rsidRPr="001071FF">
        <w:rPr>
          <w:b/>
          <w:sz w:val="22"/>
        </w:rPr>
        <w:t>I -</w:t>
      </w:r>
      <w:r w:rsidRPr="001071FF">
        <w:rPr>
          <w:sz w:val="22"/>
        </w:rPr>
        <w:t xml:space="preserve"> sem limite de prazo, quem está em gozo de benefício, exceto do auxílio-acidente;</w:t>
      </w:r>
    </w:p>
    <w:p w14:paraId="3A6FEBA2" w14:textId="77777777" w:rsidR="00CA08DB" w:rsidRPr="001071FF" w:rsidRDefault="00CA08DB" w:rsidP="00CA08DB">
      <w:pPr>
        <w:spacing w:line="240" w:lineRule="auto"/>
        <w:ind w:left="2552"/>
        <w:rPr>
          <w:sz w:val="22"/>
        </w:rPr>
      </w:pPr>
      <w:r w:rsidRPr="001071FF">
        <w:rPr>
          <w:sz w:val="22"/>
        </w:rPr>
        <w:t>[...]</w:t>
      </w:r>
    </w:p>
    <w:p w14:paraId="00213B7A" w14:textId="77777777" w:rsidR="00CA08DB" w:rsidRPr="001071FF" w:rsidRDefault="00CA08DB" w:rsidP="00011BC9"/>
    <w:p w14:paraId="67771F5E" w14:textId="3A8EED1B" w:rsidR="00011BC9" w:rsidRPr="001071FF" w:rsidRDefault="00A47EB4" w:rsidP="00011BC9">
      <w:r w:rsidRPr="001071FF">
        <w:t xml:space="preserve"> </w:t>
      </w:r>
      <w:r w:rsidRPr="001071FF">
        <w:tab/>
      </w:r>
      <w:r w:rsidR="000F34BC">
        <w:t>A</w:t>
      </w:r>
      <w:r w:rsidR="00E80ECB" w:rsidRPr="001071FF">
        <w:t xml:space="preserve"> demandante</w:t>
      </w:r>
      <w:r w:rsidR="00011BC9" w:rsidRPr="001071FF">
        <w:t xml:space="preserve"> comprovou perante o INSS o exercício de suas atividades no período de carência exigida, através de prov</w:t>
      </w:r>
      <w:r w:rsidRPr="001071FF">
        <w:t xml:space="preserve">a documental inclusa nos autos. </w:t>
      </w:r>
      <w:r w:rsidR="00011BC9" w:rsidRPr="001071FF">
        <w:t xml:space="preserve">Quanto </w:t>
      </w:r>
      <w:r w:rsidRPr="001071FF">
        <w:t>à</w:t>
      </w:r>
      <w:r w:rsidR="00011BC9" w:rsidRPr="001071FF">
        <w:t xml:space="preserve"> incapacidade, </w:t>
      </w:r>
      <w:r w:rsidRPr="001071FF">
        <w:t>também comprovada através dos documentos médicos anexados à demanda, a parte Autora se apoia</w:t>
      </w:r>
      <w:r w:rsidR="00011BC9" w:rsidRPr="001071FF">
        <w:t xml:space="preserve"> na jurisprudência e, nes</w:t>
      </w:r>
      <w:r w:rsidRPr="001071FF">
        <w:t xml:space="preserve">se particular aspecto, requer que o julgador não </w:t>
      </w:r>
      <w:r w:rsidR="00011BC9" w:rsidRPr="001071FF">
        <w:t>fique adstrito a verificação da incapacidade total para o trabalho com a existência da invalidez absoluta:</w:t>
      </w:r>
    </w:p>
    <w:p w14:paraId="5FFB48DD" w14:textId="77777777" w:rsidR="00011BC9" w:rsidRPr="001071FF" w:rsidRDefault="00011BC9" w:rsidP="00011BC9"/>
    <w:p w14:paraId="46273FD2" w14:textId="77777777" w:rsidR="00011BC9" w:rsidRPr="001071FF" w:rsidRDefault="00011BC9" w:rsidP="00E1078D">
      <w:pPr>
        <w:spacing w:line="240" w:lineRule="auto"/>
        <w:ind w:left="2552"/>
        <w:rPr>
          <w:sz w:val="22"/>
        </w:rPr>
      </w:pPr>
      <w:r w:rsidRPr="001071FF">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1071FF" w:rsidRDefault="00011BC9" w:rsidP="00011BC9"/>
    <w:p w14:paraId="2BF645E9" w14:textId="2EC0ED33" w:rsidR="00011BC9" w:rsidRPr="001071FF" w:rsidRDefault="00011BC9" w:rsidP="00A47EB4">
      <w:pPr>
        <w:ind w:firstLine="708"/>
      </w:pPr>
      <w:r w:rsidRPr="001071FF">
        <w:t xml:space="preserve">Conquanto, a parte Autora preencheu todos os requisitos necessários para obtenção do Auxílio-Doença. Dessa forma, após a perícia </w:t>
      </w:r>
      <w:r w:rsidR="00785FA6" w:rsidRPr="001071FF">
        <w:t xml:space="preserve">judicial e, constatando-se que </w:t>
      </w:r>
      <w:r w:rsidR="005C2FA9" w:rsidRPr="001071FF">
        <w:t>a</w:t>
      </w:r>
      <w:r w:rsidRPr="001071FF">
        <w:t xml:space="preserve"> Autor</w:t>
      </w:r>
      <w:r w:rsidR="005C2FA9" w:rsidRPr="001071FF">
        <w:t>a</w:t>
      </w:r>
      <w:r w:rsidR="00785FA6" w:rsidRPr="001071FF">
        <w:t xml:space="preserve"> está incapacitad</w:t>
      </w:r>
      <w:r w:rsidR="005C2FA9" w:rsidRPr="001071FF">
        <w:t>a</w:t>
      </w:r>
      <w:r w:rsidRPr="001071FF">
        <w:t xml:space="preserve"> para o exercício da atividade laboral, o benefício, or</w:t>
      </w:r>
      <w:r w:rsidR="00A47EB4" w:rsidRPr="001071FF">
        <w:t xml:space="preserve">a discutido, deve ser concedido. </w:t>
      </w:r>
      <w:r w:rsidRPr="001071FF">
        <w:t xml:space="preserve">Sobre a aposentadoria por invalidez dispõe o </w:t>
      </w:r>
      <w:r w:rsidRPr="001071FF">
        <w:rPr>
          <w:b/>
        </w:rPr>
        <w:t>Art. 42 da Lei 8.213/91</w:t>
      </w:r>
      <w:r w:rsidRPr="001071FF">
        <w:t>:</w:t>
      </w:r>
    </w:p>
    <w:p w14:paraId="21E4C00E" w14:textId="77777777" w:rsidR="00011BC9" w:rsidRPr="001071FF" w:rsidRDefault="00011BC9" w:rsidP="00011BC9"/>
    <w:p w14:paraId="03DAE167" w14:textId="63DC98A5" w:rsidR="00011BC9" w:rsidRPr="001071FF" w:rsidRDefault="00011BC9" w:rsidP="00E1078D">
      <w:pPr>
        <w:spacing w:line="240" w:lineRule="auto"/>
        <w:ind w:left="2552"/>
        <w:rPr>
          <w:sz w:val="22"/>
        </w:rPr>
      </w:pPr>
      <w:r w:rsidRPr="001071FF">
        <w:t>“</w:t>
      </w:r>
      <w:r w:rsidRPr="001071FF">
        <w:rPr>
          <w:b/>
          <w:sz w:val="22"/>
        </w:rPr>
        <w:t>Art. 42</w:t>
      </w:r>
      <w:r w:rsidR="00A47EB4" w:rsidRPr="001071FF">
        <w:rPr>
          <w:b/>
          <w:sz w:val="22"/>
        </w:rPr>
        <w:t>.</w:t>
      </w:r>
      <w:r w:rsidRPr="001071FF">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paga enquanto permanecer nesta condição.”</w:t>
      </w:r>
    </w:p>
    <w:p w14:paraId="20D8DDEA" w14:textId="77777777" w:rsidR="00A47EB4" w:rsidRPr="001071FF" w:rsidRDefault="00A47EB4" w:rsidP="00A47EB4">
      <w:pPr>
        <w:ind w:left="2552"/>
      </w:pPr>
    </w:p>
    <w:p w14:paraId="20DDF52F" w14:textId="069EB8C8" w:rsidR="00011BC9" w:rsidRPr="001071FF" w:rsidRDefault="00E1078D" w:rsidP="00011BC9">
      <w:r w:rsidRPr="001071FF">
        <w:t xml:space="preserve"> </w:t>
      </w:r>
      <w:r w:rsidRPr="001071FF">
        <w:tab/>
      </w:r>
    </w:p>
    <w:p w14:paraId="7E13C4A4" w14:textId="4A70B953" w:rsidR="00011BC9" w:rsidRPr="001071FF" w:rsidRDefault="00E1078D" w:rsidP="00011BC9">
      <w:r w:rsidRPr="001071FF">
        <w:lastRenderedPageBreak/>
        <w:t xml:space="preserve"> </w:t>
      </w:r>
      <w:r w:rsidRPr="001071FF">
        <w:tab/>
      </w:r>
      <w:r w:rsidR="00785FA6" w:rsidRPr="001071FF">
        <w:t xml:space="preserve">Portanto, </w:t>
      </w:r>
      <w:r w:rsidR="007F4248" w:rsidRPr="001071FF">
        <w:t>a</w:t>
      </w:r>
      <w:r w:rsidR="00785FA6" w:rsidRPr="001071FF">
        <w:t xml:space="preserve"> Autor</w:t>
      </w:r>
      <w:r w:rsidR="007F4248" w:rsidRPr="001071FF">
        <w:t>a</w:t>
      </w:r>
      <w:r w:rsidR="00011BC9" w:rsidRPr="001071FF">
        <w:t>, conforme sob</w:t>
      </w:r>
      <w:r w:rsidRPr="001071FF">
        <w:t>ejamente demonstrado, satisfaz a</w:t>
      </w:r>
      <w:r w:rsidR="00011BC9" w:rsidRPr="001071FF">
        <w:t xml:space="preserve">s </w:t>
      </w:r>
      <w:r w:rsidRPr="001071FF">
        <w:t>condições exigida</w:t>
      </w:r>
      <w:r w:rsidR="00011BC9" w:rsidRPr="001071FF">
        <w:t>s</w:t>
      </w:r>
      <w:r w:rsidRPr="001071FF">
        <w:t>,</w:t>
      </w:r>
      <w:r w:rsidR="00011BC9" w:rsidRPr="001071FF">
        <w:t xml:space="preserve"> por forç</w:t>
      </w:r>
      <w:r w:rsidRPr="001071FF">
        <w:t>a de Legislação em vigor, para a concessão do</w:t>
      </w:r>
      <w:r w:rsidR="00011BC9" w:rsidRPr="001071FF">
        <w:t xml:space="preserve"> beneficio previdenciário – auxílio-doença e a sua transformação em aposentadoria por invalidez.</w:t>
      </w:r>
    </w:p>
    <w:p w14:paraId="40FF5D7C" w14:textId="77777777" w:rsidR="00211020" w:rsidRPr="001071FF" w:rsidRDefault="00211020" w:rsidP="00011BC9"/>
    <w:p w14:paraId="5DA82C4B" w14:textId="74382BAD" w:rsidR="00011BC9" w:rsidRPr="001071FF" w:rsidRDefault="00CA08DB" w:rsidP="00D764EF">
      <w:pPr>
        <w:pStyle w:val="SemEspaamento"/>
      </w:pPr>
      <w:r w:rsidRPr="001071FF">
        <w:t>3.1</w:t>
      </w:r>
      <w:r w:rsidR="00D764EF" w:rsidRPr="001071FF">
        <w:t xml:space="preserve"> - </w:t>
      </w:r>
      <w:r w:rsidR="00E1078D" w:rsidRPr="001071FF">
        <w:t>Benefícios Previdenciários – Correção Monetária</w:t>
      </w:r>
    </w:p>
    <w:p w14:paraId="17B82EE3" w14:textId="77777777" w:rsidR="00011BC9" w:rsidRPr="001071FF" w:rsidRDefault="00011BC9" w:rsidP="00011BC9"/>
    <w:p w14:paraId="5FBA9814" w14:textId="0A9136E7" w:rsidR="00E1078D" w:rsidRPr="001071FF" w:rsidRDefault="00E1078D" w:rsidP="00E1078D">
      <w:r w:rsidRPr="001071FF">
        <w:t xml:space="preserve"> </w:t>
      </w:r>
      <w:r w:rsidRPr="001071FF">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1071FF">
        <w:rPr>
          <w:b/>
        </w:rPr>
        <w:t>art. 1º -F da Lei n. 9.494/97</w:t>
      </w:r>
      <w:r w:rsidRPr="001071FF">
        <w:t xml:space="preserve">, determinada pelo </w:t>
      </w:r>
      <w:r w:rsidRPr="001071FF">
        <w:rPr>
          <w:b/>
        </w:rPr>
        <w:t>art. 5º da Lei n. 11.960/09</w:t>
      </w:r>
      <w:r w:rsidRPr="001071FF">
        <w:t xml:space="preserve"> de conformidade </w:t>
      </w:r>
      <w:r w:rsidRPr="001071FF">
        <w:rPr>
          <w:b/>
        </w:rPr>
        <w:t>RE 870.947 do Supremo Tribunal Federal</w:t>
      </w:r>
      <w:r w:rsidRPr="001071FF">
        <w:t>, sendo nesta acompanhado de decisão do Tribunal Regional Federal – TRF4, a seguir transcrita:</w:t>
      </w:r>
    </w:p>
    <w:p w14:paraId="14691049" w14:textId="77777777" w:rsidR="00E1078D" w:rsidRPr="001071FF" w:rsidRDefault="00E1078D" w:rsidP="00E1078D"/>
    <w:p w14:paraId="1DA26BE8" w14:textId="77777777" w:rsidR="00E1078D" w:rsidRPr="001071FF" w:rsidRDefault="00E1078D" w:rsidP="00E1078D">
      <w:pPr>
        <w:spacing w:line="240" w:lineRule="auto"/>
        <w:ind w:left="2552"/>
        <w:rPr>
          <w:b/>
          <w:sz w:val="22"/>
        </w:rPr>
      </w:pPr>
      <w:r w:rsidRPr="001071FF">
        <w:rPr>
          <w:b/>
          <w:sz w:val="22"/>
        </w:rPr>
        <w:t>EMENTA: PREVIDENCIÁRIO. APOSENTADORIA RURAL POR IDADE. CORREÇÃO MONETÁRIA. JUROS.</w:t>
      </w:r>
    </w:p>
    <w:p w14:paraId="08F0CF81" w14:textId="7B125D46" w:rsidR="00011BC9" w:rsidRPr="001071FF" w:rsidRDefault="00E1078D" w:rsidP="00E1078D">
      <w:pPr>
        <w:spacing w:line="240" w:lineRule="auto"/>
        <w:ind w:left="2552"/>
        <w:rPr>
          <w:sz w:val="22"/>
        </w:rPr>
      </w:pPr>
      <w:r w:rsidRPr="001071FF">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44499023" w14:textId="77777777" w:rsidR="002C6B1D" w:rsidRPr="001071FF" w:rsidRDefault="002C6B1D" w:rsidP="002C6B1D"/>
    <w:p w14:paraId="7402617D" w14:textId="62BD356E" w:rsidR="002C6B1D" w:rsidRPr="001071FF" w:rsidRDefault="00CA08DB" w:rsidP="002C6B1D">
      <w:pPr>
        <w:rPr>
          <w:b/>
        </w:rPr>
      </w:pPr>
      <w:r w:rsidRPr="001071FF">
        <w:rPr>
          <w:b/>
        </w:rPr>
        <w:t>3.2</w:t>
      </w:r>
      <w:r w:rsidR="002C6B1D" w:rsidRPr="001071FF">
        <w:rPr>
          <w:b/>
        </w:rPr>
        <w:t xml:space="preserve"> – Da Inconstitucionalidade Do Cálculo Do Art. 26, §2º, III, Da EC 103/2019</w:t>
      </w:r>
    </w:p>
    <w:p w14:paraId="5F33B006" w14:textId="77777777" w:rsidR="002C6B1D" w:rsidRPr="001071FF" w:rsidRDefault="002C6B1D" w:rsidP="002C6B1D">
      <w:pPr>
        <w:rPr>
          <w:b/>
        </w:rPr>
      </w:pPr>
    </w:p>
    <w:p w14:paraId="7A96A0F0" w14:textId="1AF3DD4B" w:rsidR="002C6B1D" w:rsidRPr="001071FF" w:rsidRDefault="002C6B1D" w:rsidP="002C6B1D">
      <w:r w:rsidRPr="001071FF">
        <w:rPr>
          <w:b/>
        </w:rPr>
        <w:tab/>
      </w:r>
      <w:r w:rsidRPr="001071FF">
        <w:t xml:space="preserve">De forma preventiva, caso determinada situação venha a surgir no decorrer deste processo de requerimento previdenciário, necessário postular pelo reconhecimento da </w:t>
      </w:r>
      <w:r w:rsidR="00856FE1" w:rsidRPr="001071FF">
        <w:t>inconstitucionalidade</w:t>
      </w:r>
      <w:r w:rsidRPr="001071FF">
        <w:t xml:space="preserve"> do cálculo trazido pelo </w:t>
      </w:r>
      <w:r w:rsidRPr="001071FF">
        <w:rPr>
          <w:b/>
        </w:rPr>
        <w:t xml:space="preserve">Art. 26, §2º, III, da EC 103/2019, </w:t>
      </w:r>
      <w:r w:rsidRPr="001071FF">
        <w:t xml:space="preserve">que trata de maneira desigual os cálculos de RMI da aposentadoria por incapacidade permanente </w:t>
      </w:r>
      <w:r w:rsidR="00856FE1" w:rsidRPr="001071FF">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1071FF" w:rsidRDefault="00856FE1" w:rsidP="00856FE1">
      <w:r w:rsidRPr="001071FF">
        <w:tab/>
        <w:t xml:space="preserve">Neste sentido já decidiu o TRU4, fixando teses em prol do trabalhador, reparando a injustiça legislativa cometida pela referida </w:t>
      </w:r>
      <w:r w:rsidRPr="001071FF">
        <w:rPr>
          <w:b/>
        </w:rPr>
        <w:t>EC:</w:t>
      </w:r>
    </w:p>
    <w:p w14:paraId="1E9D7700" w14:textId="77777777" w:rsidR="00856FE1" w:rsidRPr="001071FF" w:rsidRDefault="00856FE1" w:rsidP="00856FE1"/>
    <w:p w14:paraId="744D3DC4" w14:textId="7AB639C0" w:rsidR="00856FE1" w:rsidRPr="001071FF" w:rsidRDefault="00856FE1" w:rsidP="00856FE1">
      <w:pPr>
        <w:spacing w:line="240" w:lineRule="auto"/>
        <w:ind w:left="2552"/>
        <w:rPr>
          <w:b/>
          <w:sz w:val="22"/>
        </w:rPr>
      </w:pPr>
      <w:r w:rsidRPr="001071FF">
        <w:rPr>
          <w:b/>
          <w:sz w:val="22"/>
        </w:rPr>
        <w:t xml:space="preserve">EMENTA: PREVIDENCIÁRIO. APOSENTADORIA POR INCAPACIDADE PERMANENTE. DISCRIMINAÇÃO ENTRE OS COEFICIENTES DA ACIDENTÁRIA E DA NÃO ACIDENTÁRIA. CÁLCULO DA RENDA MENSAL INICIAL. </w:t>
      </w:r>
      <w:r w:rsidRPr="001071FF">
        <w:rPr>
          <w:b/>
          <w:sz w:val="22"/>
        </w:rPr>
        <w:lastRenderedPageBreak/>
        <w:t>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1071FF" w:rsidRDefault="00856FE1" w:rsidP="00856FE1">
      <w:pPr>
        <w:spacing w:line="240" w:lineRule="auto"/>
        <w:ind w:left="2552"/>
        <w:rPr>
          <w:sz w:val="22"/>
        </w:rPr>
      </w:pPr>
    </w:p>
    <w:p w14:paraId="1E5143A2" w14:textId="77777777" w:rsidR="00856FE1" w:rsidRPr="001071FF" w:rsidRDefault="00856FE1" w:rsidP="00856FE1">
      <w:pPr>
        <w:spacing w:line="240" w:lineRule="auto"/>
        <w:ind w:left="2552"/>
        <w:rPr>
          <w:sz w:val="22"/>
        </w:rPr>
      </w:pPr>
      <w:r w:rsidRPr="001071FF">
        <w:rPr>
          <w:sz w:val="22"/>
        </w:rPr>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2E9C5C58" w:rsidR="00856FE1" w:rsidRPr="001071FF" w:rsidRDefault="00856FE1" w:rsidP="00856FE1">
      <w:pPr>
        <w:spacing w:line="240" w:lineRule="auto"/>
        <w:ind w:left="2552"/>
        <w:rPr>
          <w:b/>
          <w:sz w:val="22"/>
        </w:rPr>
      </w:pPr>
      <w:r w:rsidRPr="001071FF">
        <w:rPr>
          <w:sz w:val="22"/>
        </w:rPr>
        <w:t>( 5003241-81.2021.4.04.7122, TURMA REGIONAL DE UNIFORMIZAÇÃO DA 4ª REGIÃO, Relator DANIEL MACHADO DA ROCHA, juntado aos autos em 12/03/2022)</w:t>
      </w:r>
    </w:p>
    <w:p w14:paraId="552B5632" w14:textId="77777777" w:rsidR="002C6B1D" w:rsidRPr="001071FF" w:rsidRDefault="002C6B1D" w:rsidP="002C6B1D"/>
    <w:p w14:paraId="19EAF812" w14:textId="5FEA02D7" w:rsidR="00856FE1" w:rsidRPr="001071FF" w:rsidRDefault="008031C5" w:rsidP="002C6B1D">
      <w:r w:rsidRPr="001071FF">
        <w:tab/>
        <w:t xml:space="preserve">Diante do exposto, requer o reconhecimento da inconstitucionalidade do Cálculo do </w:t>
      </w:r>
      <w:r w:rsidRPr="001071FF">
        <w:rPr>
          <w:b/>
        </w:rPr>
        <w:t>Art. 26, §2º, III, Da EC 103/2019</w:t>
      </w:r>
      <w:r w:rsidRPr="001071FF">
        <w:t xml:space="preserve">, determinando, portanto, que o valor da renda mensal inicial (RMI) da aposentadoria por incapacidade permanente não acidentária continue sendo 100% da média aritmética simples dos salários de contribuição contidos no período básico de cálculo. Requer, simultaneamente, que, Tratando-se de benefício com DIB posterior a </w:t>
      </w:r>
      <w:r w:rsidRPr="001071FF">
        <w:rPr>
          <w:b/>
        </w:rPr>
        <w:t>EC 103/19</w:t>
      </w:r>
      <w:r w:rsidRPr="001071FF">
        <w:t xml:space="preserve">, o período de apuração seja de 100% do período contributivo desde a competência julho de 1994, ou desde o início da contribuição, se posterior àquela competência. </w:t>
      </w:r>
    </w:p>
    <w:p w14:paraId="6AA9A5A0" w14:textId="77777777" w:rsidR="009A5310" w:rsidRPr="001071FF" w:rsidRDefault="009A5310" w:rsidP="002C6B1D"/>
    <w:p w14:paraId="3D603E56" w14:textId="1BE206A1" w:rsidR="00E1078D" w:rsidRPr="001071FF" w:rsidRDefault="00D764EF" w:rsidP="00C764EA">
      <w:pPr>
        <w:pStyle w:val="Ttulo2"/>
        <w:pBdr>
          <w:bottom w:val="single" w:sz="12" w:space="0" w:color="auto"/>
        </w:pBdr>
      </w:pPr>
      <w:r w:rsidRPr="001071FF">
        <w:t>4</w:t>
      </w:r>
      <w:r w:rsidR="00E1078D" w:rsidRPr="001071FF">
        <w:t>. DO PEDIDO</w:t>
      </w:r>
    </w:p>
    <w:p w14:paraId="5A8C1B73" w14:textId="77777777" w:rsidR="00E1078D" w:rsidRPr="001071FF" w:rsidRDefault="00E1078D" w:rsidP="00E1078D"/>
    <w:p w14:paraId="43AE7596" w14:textId="1A1CF3D0" w:rsidR="007E5C73" w:rsidRPr="001071FF" w:rsidRDefault="007E5C73" w:rsidP="007E5C73">
      <w:r w:rsidRPr="001071FF">
        <w:t>Diante do exposto, requer</w:t>
      </w:r>
      <w:r w:rsidR="007F4248" w:rsidRPr="001071FF">
        <w:t xml:space="preserve"> A TOTAL PROCEDÊNCIA DA AÇÃO, bem como</w:t>
      </w:r>
      <w:r w:rsidRPr="001071FF">
        <w:t>:</w:t>
      </w:r>
    </w:p>
    <w:p w14:paraId="16E1CDD7" w14:textId="77777777" w:rsidR="007E5C73" w:rsidRPr="001071FF" w:rsidRDefault="007E5C73" w:rsidP="007E5C73"/>
    <w:p w14:paraId="0DD2608D" w14:textId="5B8B27ED" w:rsidR="007E5C73" w:rsidRPr="001071FF" w:rsidRDefault="007E5C73" w:rsidP="007E5C73">
      <w:r w:rsidRPr="001071FF">
        <w:rPr>
          <w:b/>
        </w:rPr>
        <w:t>a)</w:t>
      </w:r>
      <w:r w:rsidRPr="001071FF">
        <w:t xml:space="preserve"> A concessão do benefício da justiça gratuita, com fulcro no </w:t>
      </w:r>
      <w:r w:rsidRPr="001071FF">
        <w:rPr>
          <w:b/>
        </w:rPr>
        <w:t>Art. 5º, LXXIV, da CF</w:t>
      </w:r>
      <w:r w:rsidRPr="001071FF">
        <w:t xml:space="preserve"> e </w:t>
      </w:r>
      <w:r w:rsidRPr="001071FF">
        <w:rPr>
          <w:b/>
        </w:rPr>
        <w:t>Art. 98, da lei 1.105/15</w:t>
      </w:r>
      <w:r w:rsidRPr="001071FF">
        <w:t>,</w:t>
      </w:r>
      <w:r w:rsidRPr="001071FF">
        <w:rPr>
          <w:b/>
        </w:rPr>
        <w:t xml:space="preserve"> </w:t>
      </w:r>
      <w:r w:rsidRPr="001071FF">
        <w:t>uma vez que a parte autora é pobre na forma da lei e não possui condições de arcar com as despesas processuais.</w:t>
      </w:r>
    </w:p>
    <w:p w14:paraId="1B125454" w14:textId="77777777" w:rsidR="0033130D" w:rsidRPr="001071FF" w:rsidRDefault="0033130D" w:rsidP="00DB43AC"/>
    <w:p w14:paraId="2DB6ABDF" w14:textId="1AA99733" w:rsidR="0033130D" w:rsidRPr="001071FF" w:rsidRDefault="007F4248" w:rsidP="00DB43AC">
      <w:r w:rsidRPr="001071FF">
        <w:rPr>
          <w:b/>
        </w:rPr>
        <w:lastRenderedPageBreak/>
        <w:t>b</w:t>
      </w:r>
      <w:r w:rsidR="0033130D" w:rsidRPr="001071FF">
        <w:rPr>
          <w:b/>
        </w:rPr>
        <w:t>)</w:t>
      </w:r>
      <w:r w:rsidR="0033130D" w:rsidRPr="001071FF">
        <w:t xml:space="preserve"> O acolhimento da preliminar de interesse de agir, assim como o consequente reconhecimento da ilegalidade dos atos do INSS e reconhecimento da via judicial como adequada para o ingresso da demanda;</w:t>
      </w:r>
    </w:p>
    <w:p w14:paraId="683A9D37" w14:textId="77777777" w:rsidR="00DB43AC" w:rsidRPr="001071FF" w:rsidRDefault="00DB43AC" w:rsidP="007E5C73"/>
    <w:p w14:paraId="048DC2F2" w14:textId="70A1342D" w:rsidR="00837591" w:rsidRDefault="00837591" w:rsidP="00837591">
      <w:r>
        <w:rPr>
          <w:b/>
          <w:bCs/>
        </w:rPr>
        <w:t>c</w:t>
      </w:r>
      <w:r w:rsidRPr="00E04812">
        <w:rPr>
          <w:b/>
          <w:bCs/>
        </w:rPr>
        <w:t>)</w:t>
      </w:r>
      <w:r w:rsidRPr="00E04812">
        <w:t xml:space="preserve"> O reconhecimento da Preliminar Da Prova Emprestada, uma vez que o</w:t>
      </w:r>
      <w:r w:rsidR="000F34BC">
        <w:t>s</w:t>
      </w:r>
      <w:r w:rsidRPr="00E04812">
        <w:t xml:space="preserve"> Laudo</w:t>
      </w:r>
      <w:r w:rsidR="000F34BC">
        <w:t>s</w:t>
      </w:r>
      <w:r w:rsidRPr="00E04812">
        <w:t xml:space="preserve"> Médico</w:t>
      </w:r>
      <w:r w:rsidR="000F34BC">
        <w:t>s</w:t>
      </w:r>
      <w:r w:rsidRPr="00E04812">
        <w:t xml:space="preserve"> do</w:t>
      </w:r>
      <w:r w:rsidR="000F34BC">
        <w:t>s</w:t>
      </w:r>
      <w:r w:rsidRPr="00E04812">
        <w:t xml:space="preserve"> processo</w:t>
      </w:r>
      <w:r w:rsidR="000F34BC">
        <w:t>s</w:t>
      </w:r>
      <w:r w:rsidRPr="00E04812">
        <w:t xml:space="preserve"> anterior</w:t>
      </w:r>
      <w:r w:rsidR="000F34BC">
        <w:t>es</w:t>
      </w:r>
      <w:r w:rsidRPr="00E04812">
        <w:t>, junto de toda a parte médica do</w:t>
      </w:r>
      <w:r w:rsidR="000F34BC">
        <w:t>s</w:t>
      </w:r>
      <w:r w:rsidRPr="00E04812">
        <w:t xml:space="preserve"> mesmo</w:t>
      </w:r>
      <w:r w:rsidR="000F34BC">
        <w:t>s</w:t>
      </w:r>
      <w:r w:rsidRPr="00E04812">
        <w:t>, configur</w:t>
      </w:r>
      <w:r w:rsidR="000F34BC">
        <w:t>aram</w:t>
      </w:r>
      <w:r w:rsidRPr="00E04812">
        <w:t xml:space="preserve"> a existência da incapacidade laborativa que bloqueia a parte autora de exercer a sua subsistência diária, bem como ilustrando o agravamento da incapacidade</w:t>
      </w:r>
      <w:r>
        <w:t>,</w:t>
      </w:r>
      <w:r w:rsidRPr="00E04812">
        <w:t xml:space="preserve"> levando em consideração os documentos médicos atualizados em anexo aos autos do presente processo.</w:t>
      </w:r>
    </w:p>
    <w:p w14:paraId="4D7C7FC7" w14:textId="77777777" w:rsidR="00837591" w:rsidRPr="00E04812" w:rsidRDefault="00837591" w:rsidP="00837591"/>
    <w:p w14:paraId="3C3EC22C" w14:textId="44D9A3B8" w:rsidR="00837591" w:rsidRPr="00E04812" w:rsidRDefault="00837591" w:rsidP="00837591">
      <w:r>
        <w:rPr>
          <w:b/>
          <w:bCs/>
        </w:rPr>
        <w:t>d</w:t>
      </w:r>
      <w:r w:rsidRPr="00E04812">
        <w:rPr>
          <w:b/>
          <w:bCs/>
        </w:rPr>
        <w:t>)</w:t>
      </w:r>
      <w:r w:rsidRPr="00E04812">
        <w:t xml:space="preserve"> O reconhecimento da continuidade da patologia e do agravamento, uma vez que fora demonstrado o lapso temporal da incapacidade desde o reconhecimento na Perícia Médica Judicial do processo anterior</w:t>
      </w:r>
      <w:r>
        <w:t xml:space="preserve"> até os dias atuais</w:t>
      </w:r>
      <w:r w:rsidRPr="00E04812">
        <w:t xml:space="preserve">, fixando a DII na DCB do </w:t>
      </w:r>
      <w:r>
        <w:t>último benefício recebido</w:t>
      </w:r>
      <w:r w:rsidRPr="00E04812">
        <w:t xml:space="preserve">, qual seja, em </w:t>
      </w:r>
      <w:r w:rsidR="000F34BC">
        <w:t>29/03/2025</w:t>
      </w:r>
      <w:r w:rsidRPr="00E04812">
        <w:t>, assim, apenas evoluindo de forma a impedir de exercer o labor permanentemente e totalmente, ao passo que reconhece a impossibilidade de rea</w:t>
      </w:r>
      <w:r>
        <w:t xml:space="preserve">bilitação, bem como demonstrado que </w:t>
      </w:r>
      <w:r w:rsidRPr="00E04812">
        <w:t xml:space="preserve">o impedimento que progride ao longo </w:t>
      </w:r>
      <w:r>
        <w:t>dos anos.</w:t>
      </w:r>
    </w:p>
    <w:p w14:paraId="6FA27C7B" w14:textId="044130BA" w:rsidR="007E5C73" w:rsidRPr="001071FF" w:rsidRDefault="00837591" w:rsidP="007E5C73">
      <w:r>
        <w:rPr>
          <w:b/>
        </w:rPr>
        <w:t>e</w:t>
      </w:r>
      <w:r w:rsidR="00E80ECB" w:rsidRPr="001071FF">
        <w:rPr>
          <w:b/>
        </w:rPr>
        <w:t>)</w:t>
      </w:r>
      <w:r w:rsidR="00E80ECB" w:rsidRPr="001071FF">
        <w:t xml:space="preserve"> </w:t>
      </w:r>
      <w:r w:rsidR="007E5C73" w:rsidRPr="001071FF">
        <w:t xml:space="preserve">A citação da Autarquia, ora ré, por meio de seu representante legal, no endereço supracitado, para que, querendo, conteste os termos da presente, no prazo legal, com as advertências previstas no </w:t>
      </w:r>
      <w:r w:rsidR="007E5C73" w:rsidRPr="001071FF">
        <w:rPr>
          <w:b/>
        </w:rPr>
        <w:t>Art. 238, do Novo Código de Processo Civil</w:t>
      </w:r>
      <w:r w:rsidR="007E5C73" w:rsidRPr="001071FF">
        <w:t>, bem como sua intimação para que, até a data da audiência de tentativa de conciliação, junte aos autos o processo administrativo;</w:t>
      </w:r>
    </w:p>
    <w:p w14:paraId="478E708C" w14:textId="77777777" w:rsidR="007E5C73" w:rsidRPr="001071FF" w:rsidRDefault="007E5C73" w:rsidP="007E5C73"/>
    <w:p w14:paraId="13A076BA" w14:textId="7832EC20" w:rsidR="00837591" w:rsidRPr="00E04812" w:rsidRDefault="00837591" w:rsidP="00837591">
      <w:r>
        <w:rPr>
          <w:b/>
        </w:rPr>
        <w:t>f</w:t>
      </w:r>
      <w:r w:rsidRPr="00E04812">
        <w:rPr>
          <w:b/>
        </w:rPr>
        <w:t>)</w:t>
      </w:r>
      <w:r w:rsidRPr="00E04812">
        <w:t xml:space="preserve"> A condenação do INSS a conceder à Autora o reestabelecimento do benefício auxilio doença com posterior conversão em aposentadoria por invalidez, com a fixação da DII na DCB do benefício anterior, em </w:t>
      </w:r>
      <w:r w:rsidR="000F34BC">
        <w:t>29/03/2025</w:t>
      </w:r>
      <w:r w:rsidRPr="00E04812">
        <w:t>, bem como a condenação do pagamento das prestações em atraso, corrigida na forma da lei, acrescidas de juros de mora desde quando se tornaram devidas as prestações;</w:t>
      </w:r>
    </w:p>
    <w:p w14:paraId="4EC02518" w14:textId="77777777" w:rsidR="003C4AA1" w:rsidRPr="001071FF" w:rsidRDefault="003C4AA1" w:rsidP="007E5C73"/>
    <w:p w14:paraId="3E807A0F" w14:textId="43A1D309" w:rsidR="007E5C73" w:rsidRPr="001071FF" w:rsidRDefault="00837591" w:rsidP="007E5C73">
      <w:pPr>
        <w:rPr>
          <w:b/>
        </w:rPr>
      </w:pPr>
      <w:r>
        <w:rPr>
          <w:b/>
        </w:rPr>
        <w:t>g</w:t>
      </w:r>
      <w:r w:rsidR="005264CD" w:rsidRPr="001071FF">
        <w:rPr>
          <w:b/>
        </w:rPr>
        <w:t>)</w:t>
      </w:r>
      <w:r w:rsidR="005264CD" w:rsidRPr="001071FF">
        <w:t xml:space="preserve"> A condenação do réu ao</w:t>
      </w:r>
      <w:r w:rsidR="007E5C73" w:rsidRPr="001071FF">
        <w:t xml:space="preserve"> pagamento do acréscimo de 25% (vinte e cinco por cento) caso</w:t>
      </w:r>
      <w:r w:rsidR="005264CD" w:rsidRPr="001071FF">
        <w:t xml:space="preserve"> identificado em perícia médica que</w:t>
      </w:r>
      <w:r w:rsidR="007E5C73" w:rsidRPr="001071FF">
        <w:t xml:space="preserve"> a parte autora necessite de assistência permanente</w:t>
      </w:r>
      <w:r w:rsidR="005264CD" w:rsidRPr="001071FF">
        <w:t xml:space="preserve"> de outra pessoa, com fulcro no </w:t>
      </w:r>
      <w:r w:rsidR="005264CD" w:rsidRPr="001071FF">
        <w:rPr>
          <w:b/>
        </w:rPr>
        <w:t>Art. 45, da lei 8.213</w:t>
      </w:r>
      <w:r w:rsidR="005264CD" w:rsidRPr="001071FF">
        <w:t>;</w:t>
      </w:r>
    </w:p>
    <w:p w14:paraId="61D76B10" w14:textId="77777777" w:rsidR="007E5C73" w:rsidRPr="001071FF" w:rsidRDefault="007E5C73" w:rsidP="007E5C73">
      <w:pPr>
        <w:rPr>
          <w:b/>
        </w:rPr>
      </w:pPr>
    </w:p>
    <w:p w14:paraId="59255784" w14:textId="0A1CFBCC" w:rsidR="00CA08DB" w:rsidRPr="001071FF" w:rsidRDefault="00837591" w:rsidP="007E5C73">
      <w:pPr>
        <w:rPr>
          <w:b/>
        </w:rPr>
      </w:pPr>
      <w:r>
        <w:rPr>
          <w:b/>
        </w:rPr>
        <w:lastRenderedPageBreak/>
        <w:t>h</w:t>
      </w:r>
      <w:r w:rsidR="00CA08DB" w:rsidRPr="001071FF">
        <w:rPr>
          <w:b/>
        </w:rPr>
        <w:t xml:space="preserve">) </w:t>
      </w:r>
      <w:r w:rsidR="00915C10" w:rsidRPr="001071FF">
        <w:t>O pagamento das diferenças da alíquota do RMI c</w:t>
      </w:r>
      <w:r w:rsidR="00CA08DB" w:rsidRPr="001071FF">
        <w:t xml:space="preserve">aso </w:t>
      </w:r>
      <w:r w:rsidR="00915C10" w:rsidRPr="001071FF">
        <w:t>seu</w:t>
      </w:r>
      <w:r w:rsidR="00621BEE" w:rsidRPr="001071FF">
        <w:t xml:space="preserve"> valor</w:t>
      </w:r>
      <w:r w:rsidR="00CA08DB" w:rsidRPr="001071FF">
        <w:t xml:space="preserve"> seja superior à 1 (um) salário mínimo e</w:t>
      </w:r>
      <w:r w:rsidR="00233C78" w:rsidRPr="001071FF">
        <w:t xml:space="preserve"> a</w:t>
      </w:r>
      <w:r w:rsidR="00CA08DB" w:rsidRPr="001071FF">
        <w:t xml:space="preserve"> DII seja anterior ao recebimento do benefício</w:t>
      </w:r>
      <w:r w:rsidR="00915C10" w:rsidRPr="001071FF">
        <w:t>,</w:t>
      </w:r>
      <w:r w:rsidR="00621BEE" w:rsidRPr="001071FF">
        <w:t xml:space="preserve"> assim como caso haja a concessão de benefício espécie 32.</w:t>
      </w:r>
    </w:p>
    <w:p w14:paraId="290EC04C" w14:textId="77777777" w:rsidR="00CA08DB" w:rsidRPr="001071FF" w:rsidRDefault="00CA08DB" w:rsidP="007E5C73">
      <w:pPr>
        <w:rPr>
          <w:b/>
        </w:rPr>
      </w:pPr>
    </w:p>
    <w:p w14:paraId="781F1507" w14:textId="00C1F4D3" w:rsidR="00211020" w:rsidRPr="001071FF" w:rsidRDefault="00837591" w:rsidP="007E5C73">
      <w:r>
        <w:rPr>
          <w:b/>
        </w:rPr>
        <w:t>i</w:t>
      </w:r>
      <w:r w:rsidR="007E5C73" w:rsidRPr="001071FF">
        <w:rPr>
          <w:b/>
        </w:rPr>
        <w:t>)</w:t>
      </w:r>
      <w:r w:rsidR="007E5C73" w:rsidRPr="001071FF">
        <w:t xml:space="preserve"> </w:t>
      </w:r>
      <w:r w:rsidR="005264CD" w:rsidRPr="001071FF">
        <w:t xml:space="preserve">A </w:t>
      </w:r>
      <w:r w:rsidR="007E5C73" w:rsidRPr="001071FF">
        <w:t>condenação do INSS na verba de sucumb</w:t>
      </w:r>
      <w:r w:rsidR="005264CD" w:rsidRPr="001071FF">
        <w:t xml:space="preserve">ência, com fundamento no </w:t>
      </w:r>
      <w:r w:rsidR="005264CD" w:rsidRPr="001071FF">
        <w:rPr>
          <w:b/>
        </w:rPr>
        <w:t>Art. 85</w:t>
      </w:r>
      <w:r w:rsidR="007E5C73" w:rsidRPr="001071FF">
        <w:rPr>
          <w:b/>
        </w:rPr>
        <w:t xml:space="preserve">, do </w:t>
      </w:r>
      <w:r w:rsidR="005264CD" w:rsidRPr="001071FF">
        <w:rPr>
          <w:b/>
        </w:rPr>
        <w:t>N</w:t>
      </w:r>
      <w:r w:rsidR="007E5C73" w:rsidRPr="001071FF">
        <w:rPr>
          <w:b/>
        </w:rPr>
        <w:t>CPC</w:t>
      </w:r>
      <w:r w:rsidR="007E5C73" w:rsidRPr="001071FF">
        <w:t>, em caso de recurso</w:t>
      </w:r>
      <w:r w:rsidR="005264CD" w:rsidRPr="001071FF">
        <w:t xml:space="preserve"> em segundo grau nos termos do </w:t>
      </w:r>
      <w:r w:rsidR="005264CD" w:rsidRPr="001071FF">
        <w:rPr>
          <w:b/>
        </w:rPr>
        <w:t>A</w:t>
      </w:r>
      <w:r w:rsidR="007E5C73" w:rsidRPr="001071FF">
        <w:rPr>
          <w:b/>
        </w:rPr>
        <w:t>rt. 55, da Lei 9.099/95</w:t>
      </w:r>
      <w:r w:rsidR="007E5C73" w:rsidRPr="001071FF">
        <w:t>;</w:t>
      </w:r>
    </w:p>
    <w:p w14:paraId="76FA09ED" w14:textId="477DA3A6" w:rsidR="008031C5" w:rsidRPr="001071FF" w:rsidRDefault="007F4248" w:rsidP="007E5C73">
      <w:r w:rsidRPr="001071FF">
        <w:rPr>
          <w:b/>
        </w:rPr>
        <w:t>i</w:t>
      </w:r>
      <w:r w:rsidR="008031C5" w:rsidRPr="001071FF">
        <w:rPr>
          <w:b/>
        </w:rPr>
        <w:t>)</w:t>
      </w:r>
      <w:r w:rsidR="008031C5" w:rsidRPr="001071FF">
        <w:t xml:space="preserve"> o reconhecimento da inconstitucionalidade do Cálculo do </w:t>
      </w:r>
      <w:r w:rsidR="008031C5" w:rsidRPr="001071FF">
        <w:rPr>
          <w:b/>
        </w:rPr>
        <w:t>Art. 26, §2º, III, Da EC 103/2019</w:t>
      </w:r>
    </w:p>
    <w:p w14:paraId="715BAFD2" w14:textId="77777777" w:rsidR="008031C5" w:rsidRPr="001071FF" w:rsidRDefault="008031C5" w:rsidP="007E5C73"/>
    <w:p w14:paraId="44820C19" w14:textId="62EF6B3B" w:rsidR="00E80ECB" w:rsidRPr="001071FF" w:rsidRDefault="00837591" w:rsidP="00E80ECB">
      <w:r>
        <w:rPr>
          <w:b/>
        </w:rPr>
        <w:t>j</w:t>
      </w:r>
      <w:r w:rsidR="008731DE" w:rsidRPr="001071FF">
        <w:rPr>
          <w:b/>
        </w:rPr>
        <w:t>)</w:t>
      </w:r>
      <w:r w:rsidR="008731DE" w:rsidRPr="001071FF">
        <w:t xml:space="preserve"> </w:t>
      </w:r>
      <w:r w:rsidR="007E5C73" w:rsidRPr="001071FF">
        <w:t>Que sejam juntados pela parte ré, todos os</w:t>
      </w:r>
      <w:r w:rsidR="007E5C73" w:rsidRPr="001071FF">
        <w:rPr>
          <w:b/>
        </w:rPr>
        <w:t xml:space="preserve"> </w:t>
      </w:r>
      <w:r w:rsidR="007E5C73" w:rsidRPr="001071FF">
        <w:t>laudos SABI e HISMED feito pela parte autora.</w:t>
      </w:r>
      <w:r w:rsidR="00E80ECB" w:rsidRPr="001071FF">
        <w:t xml:space="preserve"> </w:t>
      </w:r>
    </w:p>
    <w:p w14:paraId="282C0E7E" w14:textId="77777777" w:rsidR="00E80ECB" w:rsidRPr="001071FF" w:rsidRDefault="00E80ECB" w:rsidP="00E80ECB"/>
    <w:p w14:paraId="46BDC69E" w14:textId="4E0FF1EF" w:rsidR="00E80ECB" w:rsidRPr="001071FF" w:rsidRDefault="00E80ECB" w:rsidP="00E80ECB">
      <w:pPr>
        <w:ind w:firstLine="708"/>
      </w:pPr>
      <w:r w:rsidRPr="001071FF">
        <w:t>Por fim, protesta pela produção de todos os meios de provas em direito admitidos, especialmente testemunhal, documental, pericial.</w:t>
      </w:r>
    </w:p>
    <w:p w14:paraId="32AF1391" w14:textId="1B752518" w:rsidR="007E5C73" w:rsidRPr="001071FF" w:rsidRDefault="007E5C73" w:rsidP="00E80ECB">
      <w:pPr>
        <w:ind w:firstLine="708"/>
      </w:pPr>
      <w:r w:rsidRPr="001071FF">
        <w:t>Ainda que remota tal possibilidad</w:t>
      </w:r>
      <w:r w:rsidR="00785FA6" w:rsidRPr="001071FF">
        <w:t>e, o Autor</w:t>
      </w:r>
      <w:r w:rsidRPr="001071FF">
        <w:t xml:space="preserve"> renuncia a valores que sobressaiam à competência deste Douto Juizado;</w:t>
      </w:r>
    </w:p>
    <w:p w14:paraId="23A43B84" w14:textId="77777777" w:rsidR="00E80ECB" w:rsidRPr="001071FF" w:rsidRDefault="00E80ECB" w:rsidP="00E80ECB">
      <w:pPr>
        <w:ind w:firstLine="708"/>
      </w:pPr>
    </w:p>
    <w:p w14:paraId="67970873" w14:textId="77777777" w:rsidR="007F4248" w:rsidRPr="001071FF" w:rsidRDefault="007F4248" w:rsidP="007F4248">
      <w:pPr>
        <w:ind w:firstLine="708"/>
      </w:pPr>
      <w:r w:rsidRPr="001071FF">
        <w:t xml:space="preserve">Requer ainda a realização de PERÍCIA MÉDICA, feita por médico nomeado por Vossa Excelência, devendo o Senhor Perito, nos moldes do </w:t>
      </w:r>
      <w:r w:rsidRPr="001071FF">
        <w:rPr>
          <w:b/>
        </w:rPr>
        <w:t>Art. 473, IV, do CPC</w:t>
      </w:r>
      <w:r w:rsidRPr="001071FF">
        <w:t>, realizar o TESTE DE LASÈGUE, bem como responder aos seguintes quesitos:</w:t>
      </w:r>
    </w:p>
    <w:p w14:paraId="282C0855" w14:textId="77777777" w:rsidR="007F4248" w:rsidRPr="001071FF" w:rsidRDefault="007F4248" w:rsidP="007F4248">
      <w:pPr>
        <w:ind w:firstLine="708"/>
      </w:pPr>
    </w:p>
    <w:p w14:paraId="3C487594" w14:textId="6BF35AFB" w:rsidR="007F4248" w:rsidRPr="001071FF" w:rsidRDefault="007F4248" w:rsidP="007F4248">
      <w:pPr>
        <w:pStyle w:val="PargrafodaLista"/>
        <w:numPr>
          <w:ilvl w:val="0"/>
          <w:numId w:val="13"/>
        </w:numPr>
      </w:pPr>
      <w:r w:rsidRPr="001071FF">
        <w:t>Qual o histórico de doença(s) do Autor? Existe uma continuidade da(s) patologia(s) incapacitantes em face de seu Histórico Clínico apresentado acima, que constatam as doenças incapacitantes?</w:t>
      </w:r>
    </w:p>
    <w:p w14:paraId="42D37A4B" w14:textId="77777777" w:rsidR="007F4248" w:rsidRPr="001071FF" w:rsidRDefault="007F4248" w:rsidP="007F4248">
      <w:pPr>
        <w:pStyle w:val="PargrafodaLista"/>
        <w:numPr>
          <w:ilvl w:val="0"/>
          <w:numId w:val="13"/>
        </w:numPr>
      </w:pPr>
      <w:r w:rsidRPr="001071FF">
        <w:t>O Autor encontra-se incapacitada para o trabalho? Qual o grau de incapacidade?</w:t>
      </w:r>
    </w:p>
    <w:p w14:paraId="46076CAE" w14:textId="77777777" w:rsidR="007F4248" w:rsidRPr="001071FF" w:rsidRDefault="007F4248" w:rsidP="007F4248">
      <w:pPr>
        <w:pStyle w:val="PargrafodaLista"/>
        <w:numPr>
          <w:ilvl w:val="0"/>
          <w:numId w:val="13"/>
        </w:numPr>
      </w:pPr>
      <w:r w:rsidRPr="001071FF">
        <w:t>Existem condições de reabilitação do demandante para o mercado de trabalho levando em consideração seu histórico clínico e os aspectos pessoas que lhe rodeiam?</w:t>
      </w:r>
    </w:p>
    <w:p w14:paraId="25E13C75" w14:textId="77777777" w:rsidR="007F4248" w:rsidRPr="001071FF" w:rsidRDefault="007F4248" w:rsidP="007F4248">
      <w:pPr>
        <w:pStyle w:val="PargrafodaLista"/>
        <w:numPr>
          <w:ilvl w:val="0"/>
          <w:numId w:val="13"/>
        </w:numPr>
      </w:pPr>
      <w:r w:rsidRPr="001071FF">
        <w:t>Qual é o prognostico do estado clínico da parte autora quando comparado a biomecânica de sua função declarada, com o histórico clínico das patologias que vem a incapacitando-o?</w:t>
      </w:r>
    </w:p>
    <w:p w14:paraId="37622B68" w14:textId="77777777" w:rsidR="007E5C73" w:rsidRPr="001071FF" w:rsidRDefault="007E5C73" w:rsidP="007E5C73"/>
    <w:p w14:paraId="5B46AACE" w14:textId="77777777" w:rsidR="00E80ECB" w:rsidRDefault="00E80ECB" w:rsidP="007E5C73"/>
    <w:p w14:paraId="1F47B56C" w14:textId="77777777" w:rsidR="000F34BC" w:rsidRPr="001071FF" w:rsidRDefault="000F34BC" w:rsidP="007E5C73"/>
    <w:p w14:paraId="4C280BD9" w14:textId="5F3C9F01" w:rsidR="007E5C73" w:rsidRPr="001071FF" w:rsidRDefault="00E80ECB" w:rsidP="00E80ECB">
      <w:pPr>
        <w:ind w:left="2977"/>
      </w:pPr>
      <w:r w:rsidRPr="001071FF">
        <w:lastRenderedPageBreak/>
        <w:t>Dá-se à causa o valor de</w:t>
      </w:r>
      <w:r w:rsidR="007E5C73" w:rsidRPr="001071FF">
        <w:t xml:space="preserve"> R$ 1</w:t>
      </w:r>
      <w:r w:rsidR="009A5310" w:rsidRPr="001071FF">
        <w:t>.</w:t>
      </w:r>
      <w:r w:rsidR="000F34BC">
        <w:t>664,90</w:t>
      </w:r>
    </w:p>
    <w:p w14:paraId="375B6038" w14:textId="77777777" w:rsidR="007E5C73" w:rsidRPr="001071FF" w:rsidRDefault="007E5C73" w:rsidP="00E80ECB">
      <w:pPr>
        <w:ind w:left="2977"/>
      </w:pPr>
    </w:p>
    <w:p w14:paraId="47871CC2" w14:textId="25557349" w:rsidR="007E5C73" w:rsidRPr="001071FF" w:rsidRDefault="00E80ECB" w:rsidP="00E80ECB">
      <w:pPr>
        <w:ind w:left="2977"/>
      </w:pPr>
      <w:r w:rsidRPr="001071FF">
        <w:t>Nest</w:t>
      </w:r>
      <w:r w:rsidR="007E5C73" w:rsidRPr="001071FF">
        <w:t>es termos,</w:t>
      </w:r>
    </w:p>
    <w:p w14:paraId="25672535" w14:textId="77777777" w:rsidR="007E5C73" w:rsidRPr="001071FF" w:rsidRDefault="007E5C73" w:rsidP="00E80ECB">
      <w:pPr>
        <w:ind w:left="2977"/>
      </w:pPr>
      <w:r w:rsidRPr="001071FF">
        <w:t>pede deferimento.</w:t>
      </w:r>
    </w:p>
    <w:p w14:paraId="010B16DC" w14:textId="77777777" w:rsidR="007E5C73" w:rsidRPr="001071FF" w:rsidRDefault="007E5C73" w:rsidP="00E80ECB">
      <w:pPr>
        <w:ind w:left="2977"/>
      </w:pPr>
    </w:p>
    <w:p w14:paraId="217896AB" w14:textId="69CF5777" w:rsidR="007E5C73" w:rsidRPr="001071FF" w:rsidRDefault="00E80ECB" w:rsidP="00E80ECB">
      <w:pPr>
        <w:ind w:left="2977"/>
      </w:pPr>
      <w:r w:rsidRPr="001071FF">
        <w:t xml:space="preserve">Maceió, </w:t>
      </w:r>
      <w:r w:rsidR="000F34BC">
        <w:t xml:space="preserve">03 de Abril </w:t>
      </w:r>
      <w:r w:rsidR="005C2FA9" w:rsidRPr="001071FF">
        <w:t>de 2025</w:t>
      </w:r>
    </w:p>
    <w:p w14:paraId="2A38E010" w14:textId="77777777" w:rsidR="007E5C73" w:rsidRPr="001071FF" w:rsidRDefault="007E5C73" w:rsidP="00E80ECB">
      <w:pPr>
        <w:ind w:left="2977"/>
      </w:pPr>
    </w:p>
    <w:p w14:paraId="62F87ECB" w14:textId="77777777" w:rsidR="007E5C73" w:rsidRPr="001071FF" w:rsidRDefault="007E5C73" w:rsidP="00E80ECB">
      <w:pPr>
        <w:ind w:left="2977"/>
      </w:pPr>
    </w:p>
    <w:p w14:paraId="7225240C" w14:textId="77777777" w:rsidR="007E5C73" w:rsidRPr="001071FF" w:rsidRDefault="007E5C73" w:rsidP="00E80ECB">
      <w:pPr>
        <w:ind w:left="2977"/>
      </w:pPr>
    </w:p>
    <w:p w14:paraId="6FC974FB" w14:textId="77777777" w:rsidR="00636162" w:rsidRPr="001071FF" w:rsidRDefault="00636162" w:rsidP="00636162">
      <w:pPr>
        <w:ind w:firstLine="2977"/>
        <w:rPr>
          <w:b/>
        </w:rPr>
      </w:pPr>
      <w:r w:rsidRPr="001071FF">
        <w:rPr>
          <w:b/>
        </w:rPr>
        <w:t xml:space="preserve">Dra. Maria Goretti Duarte Raposo        </w:t>
      </w:r>
    </w:p>
    <w:p w14:paraId="41137894" w14:textId="1E99B433" w:rsidR="00E80ECB" w:rsidRPr="001071FF" w:rsidRDefault="00636162" w:rsidP="00636162">
      <w:pPr>
        <w:ind w:left="2977"/>
      </w:pPr>
      <w:r w:rsidRPr="001071FF">
        <w:rPr>
          <w:b/>
        </w:rPr>
        <w:t>OAB/AL 3.533</w:t>
      </w:r>
    </w:p>
    <w:sectPr w:rsidR="00E80ECB" w:rsidRPr="001071FF" w:rsidSect="00FF6095">
      <w:headerReference w:type="even" r:id="rId9"/>
      <w:headerReference w:type="default" r:id="rId10"/>
      <w:headerReference w:type="first" r:id="rId11"/>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1FEB" w14:textId="77777777" w:rsidR="002932AE" w:rsidRDefault="002932AE" w:rsidP="00651C66">
      <w:r>
        <w:separator/>
      </w:r>
    </w:p>
  </w:endnote>
  <w:endnote w:type="continuationSeparator" w:id="0">
    <w:p w14:paraId="1A2A4E54" w14:textId="77777777" w:rsidR="002932AE" w:rsidRDefault="002932AE"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82E6" w14:textId="77777777" w:rsidR="002932AE" w:rsidRDefault="002932AE" w:rsidP="00651C66">
      <w:r>
        <w:separator/>
      </w:r>
    </w:p>
  </w:footnote>
  <w:footnote w:type="continuationSeparator" w:id="0">
    <w:p w14:paraId="38C4CEB6" w14:textId="77777777" w:rsidR="002932AE" w:rsidRDefault="002932AE"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337" w14:textId="77777777" w:rsidR="0040724F" w:rsidRDefault="000F34BC"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E5F" w14:textId="0EB18BFC" w:rsidR="0040724F" w:rsidRDefault="000F34BC"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8147" w14:textId="77777777" w:rsidR="0040724F" w:rsidRDefault="000F34BC"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36615380">
    <w:abstractNumId w:val="10"/>
  </w:num>
  <w:num w:numId="2" w16cid:durableId="2007631676">
    <w:abstractNumId w:val="8"/>
  </w:num>
  <w:num w:numId="3" w16cid:durableId="1842967722">
    <w:abstractNumId w:val="6"/>
  </w:num>
  <w:num w:numId="4" w16cid:durableId="1464347695">
    <w:abstractNumId w:val="12"/>
  </w:num>
  <w:num w:numId="5" w16cid:durableId="1618246513">
    <w:abstractNumId w:val="0"/>
  </w:num>
  <w:num w:numId="6" w16cid:durableId="1541091560">
    <w:abstractNumId w:val="9"/>
  </w:num>
  <w:num w:numId="7" w16cid:durableId="1798329970">
    <w:abstractNumId w:val="1"/>
  </w:num>
  <w:num w:numId="8" w16cid:durableId="1860461259">
    <w:abstractNumId w:val="2"/>
  </w:num>
  <w:num w:numId="9" w16cid:durableId="160242558">
    <w:abstractNumId w:val="5"/>
  </w:num>
  <w:num w:numId="10" w16cid:durableId="1371611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041885">
    <w:abstractNumId w:val="11"/>
  </w:num>
  <w:num w:numId="12" w16cid:durableId="747117644">
    <w:abstractNumId w:val="3"/>
  </w:num>
  <w:num w:numId="13" w16cid:durableId="1844776276">
    <w:abstractNumId w:val="4"/>
  </w:num>
  <w:num w:numId="14" w16cid:durableId="2139256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3B6F"/>
    <w:rsid w:val="00004850"/>
    <w:rsid w:val="00011BC9"/>
    <w:rsid w:val="00014F18"/>
    <w:rsid w:val="00015799"/>
    <w:rsid w:val="000261CB"/>
    <w:rsid w:val="00043087"/>
    <w:rsid w:val="00044C3D"/>
    <w:rsid w:val="0005045D"/>
    <w:rsid w:val="00053C53"/>
    <w:rsid w:val="000647D4"/>
    <w:rsid w:val="00074096"/>
    <w:rsid w:val="00075338"/>
    <w:rsid w:val="00075678"/>
    <w:rsid w:val="000832E5"/>
    <w:rsid w:val="000838E9"/>
    <w:rsid w:val="00085824"/>
    <w:rsid w:val="00091774"/>
    <w:rsid w:val="000A16C8"/>
    <w:rsid w:val="000B113F"/>
    <w:rsid w:val="000C2C33"/>
    <w:rsid w:val="000D0C6E"/>
    <w:rsid w:val="000D6030"/>
    <w:rsid w:val="000D7891"/>
    <w:rsid w:val="000E0D3D"/>
    <w:rsid w:val="000E1893"/>
    <w:rsid w:val="000E20F0"/>
    <w:rsid w:val="000E45AE"/>
    <w:rsid w:val="000E6431"/>
    <w:rsid w:val="000F34BC"/>
    <w:rsid w:val="000F5F44"/>
    <w:rsid w:val="000F7826"/>
    <w:rsid w:val="00103A2E"/>
    <w:rsid w:val="001068BE"/>
    <w:rsid w:val="00106DE8"/>
    <w:rsid w:val="001071FF"/>
    <w:rsid w:val="00112A3A"/>
    <w:rsid w:val="00116354"/>
    <w:rsid w:val="00134D88"/>
    <w:rsid w:val="001473F3"/>
    <w:rsid w:val="0017290F"/>
    <w:rsid w:val="001773B2"/>
    <w:rsid w:val="00181A0F"/>
    <w:rsid w:val="001862AC"/>
    <w:rsid w:val="001A3067"/>
    <w:rsid w:val="001A38C7"/>
    <w:rsid w:val="001A46DF"/>
    <w:rsid w:val="001A53C0"/>
    <w:rsid w:val="001A545F"/>
    <w:rsid w:val="001A7103"/>
    <w:rsid w:val="001B13B8"/>
    <w:rsid w:val="001B25C0"/>
    <w:rsid w:val="001B3721"/>
    <w:rsid w:val="001B68DF"/>
    <w:rsid w:val="001C00DB"/>
    <w:rsid w:val="001C284A"/>
    <w:rsid w:val="001C4B9D"/>
    <w:rsid w:val="001E3258"/>
    <w:rsid w:val="001F7827"/>
    <w:rsid w:val="00202D07"/>
    <w:rsid w:val="00204226"/>
    <w:rsid w:val="002052A4"/>
    <w:rsid w:val="00210EBB"/>
    <w:rsid w:val="00211020"/>
    <w:rsid w:val="00230862"/>
    <w:rsid w:val="00233C78"/>
    <w:rsid w:val="00237FF5"/>
    <w:rsid w:val="00240E51"/>
    <w:rsid w:val="002410AD"/>
    <w:rsid w:val="00243F18"/>
    <w:rsid w:val="00252692"/>
    <w:rsid w:val="00252979"/>
    <w:rsid w:val="002537DB"/>
    <w:rsid w:val="00274245"/>
    <w:rsid w:val="0027466B"/>
    <w:rsid w:val="00282FDE"/>
    <w:rsid w:val="00284E2C"/>
    <w:rsid w:val="002916FA"/>
    <w:rsid w:val="0029194C"/>
    <w:rsid w:val="002932AE"/>
    <w:rsid w:val="00293D1D"/>
    <w:rsid w:val="00295CC3"/>
    <w:rsid w:val="00295F56"/>
    <w:rsid w:val="00297AAE"/>
    <w:rsid w:val="002B1FD7"/>
    <w:rsid w:val="002C168E"/>
    <w:rsid w:val="002C6B1D"/>
    <w:rsid w:val="002E276C"/>
    <w:rsid w:val="002E574A"/>
    <w:rsid w:val="002F157D"/>
    <w:rsid w:val="002F2157"/>
    <w:rsid w:val="00300D5A"/>
    <w:rsid w:val="00300F85"/>
    <w:rsid w:val="00303B20"/>
    <w:rsid w:val="003134DB"/>
    <w:rsid w:val="00320A76"/>
    <w:rsid w:val="00324749"/>
    <w:rsid w:val="00324D47"/>
    <w:rsid w:val="0033130D"/>
    <w:rsid w:val="00332E80"/>
    <w:rsid w:val="003335CD"/>
    <w:rsid w:val="00337CFD"/>
    <w:rsid w:val="003454D0"/>
    <w:rsid w:val="00367172"/>
    <w:rsid w:val="00371CA5"/>
    <w:rsid w:val="00372050"/>
    <w:rsid w:val="00374F9C"/>
    <w:rsid w:val="00375C92"/>
    <w:rsid w:val="00392AC1"/>
    <w:rsid w:val="00396056"/>
    <w:rsid w:val="00397352"/>
    <w:rsid w:val="00397E77"/>
    <w:rsid w:val="003B3416"/>
    <w:rsid w:val="003C1BE6"/>
    <w:rsid w:val="003C32F7"/>
    <w:rsid w:val="003C4AA1"/>
    <w:rsid w:val="003F5012"/>
    <w:rsid w:val="004025FD"/>
    <w:rsid w:val="0040724F"/>
    <w:rsid w:val="00413FB7"/>
    <w:rsid w:val="00414234"/>
    <w:rsid w:val="00416A06"/>
    <w:rsid w:val="004256F5"/>
    <w:rsid w:val="00430339"/>
    <w:rsid w:val="00431A78"/>
    <w:rsid w:val="00431DC7"/>
    <w:rsid w:val="00445722"/>
    <w:rsid w:val="00452835"/>
    <w:rsid w:val="00460ED5"/>
    <w:rsid w:val="00462733"/>
    <w:rsid w:val="00466884"/>
    <w:rsid w:val="004753D6"/>
    <w:rsid w:val="0047576F"/>
    <w:rsid w:val="00483A12"/>
    <w:rsid w:val="00487DAF"/>
    <w:rsid w:val="0049418D"/>
    <w:rsid w:val="00495F05"/>
    <w:rsid w:val="004A03A9"/>
    <w:rsid w:val="004A1EDC"/>
    <w:rsid w:val="004A3B67"/>
    <w:rsid w:val="004B497E"/>
    <w:rsid w:val="004B4F82"/>
    <w:rsid w:val="004C02D3"/>
    <w:rsid w:val="004C2318"/>
    <w:rsid w:val="004D0C20"/>
    <w:rsid w:val="004E6FC3"/>
    <w:rsid w:val="004E73F1"/>
    <w:rsid w:val="004F035E"/>
    <w:rsid w:val="004F3DB2"/>
    <w:rsid w:val="004F5AE6"/>
    <w:rsid w:val="004F5ED7"/>
    <w:rsid w:val="004F7C7F"/>
    <w:rsid w:val="0050162B"/>
    <w:rsid w:val="005146A7"/>
    <w:rsid w:val="005148EE"/>
    <w:rsid w:val="00515A28"/>
    <w:rsid w:val="005264CD"/>
    <w:rsid w:val="00531056"/>
    <w:rsid w:val="0053574B"/>
    <w:rsid w:val="00550A22"/>
    <w:rsid w:val="00555138"/>
    <w:rsid w:val="00560A45"/>
    <w:rsid w:val="00566370"/>
    <w:rsid w:val="00592980"/>
    <w:rsid w:val="005961FB"/>
    <w:rsid w:val="005962D2"/>
    <w:rsid w:val="0059727F"/>
    <w:rsid w:val="005B3558"/>
    <w:rsid w:val="005B36E1"/>
    <w:rsid w:val="005B727A"/>
    <w:rsid w:val="005C05A7"/>
    <w:rsid w:val="005C2FA9"/>
    <w:rsid w:val="005D2E34"/>
    <w:rsid w:val="005E0F8A"/>
    <w:rsid w:val="005E2B47"/>
    <w:rsid w:val="005F2FFF"/>
    <w:rsid w:val="005F41FD"/>
    <w:rsid w:val="005F4E11"/>
    <w:rsid w:val="00601C9B"/>
    <w:rsid w:val="00601EAB"/>
    <w:rsid w:val="00605E6A"/>
    <w:rsid w:val="006175DB"/>
    <w:rsid w:val="00621BEE"/>
    <w:rsid w:val="0062491D"/>
    <w:rsid w:val="00624DAF"/>
    <w:rsid w:val="00624E15"/>
    <w:rsid w:val="0062799A"/>
    <w:rsid w:val="00635150"/>
    <w:rsid w:val="00636162"/>
    <w:rsid w:val="006419FB"/>
    <w:rsid w:val="006421BD"/>
    <w:rsid w:val="00651C66"/>
    <w:rsid w:val="00651DC9"/>
    <w:rsid w:val="00654B7E"/>
    <w:rsid w:val="00660B90"/>
    <w:rsid w:val="006675A4"/>
    <w:rsid w:val="006703A4"/>
    <w:rsid w:val="00671B2C"/>
    <w:rsid w:val="006764A2"/>
    <w:rsid w:val="006773BC"/>
    <w:rsid w:val="00684BC9"/>
    <w:rsid w:val="00685947"/>
    <w:rsid w:val="006903F3"/>
    <w:rsid w:val="00690482"/>
    <w:rsid w:val="0069574D"/>
    <w:rsid w:val="006B1514"/>
    <w:rsid w:val="006B716E"/>
    <w:rsid w:val="006C5CE8"/>
    <w:rsid w:val="006D3912"/>
    <w:rsid w:val="006D395C"/>
    <w:rsid w:val="006E0639"/>
    <w:rsid w:val="006E09C6"/>
    <w:rsid w:val="006E11D1"/>
    <w:rsid w:val="006E2DC6"/>
    <w:rsid w:val="006E443D"/>
    <w:rsid w:val="006F5F11"/>
    <w:rsid w:val="006F7AEF"/>
    <w:rsid w:val="00714D54"/>
    <w:rsid w:val="00715324"/>
    <w:rsid w:val="00717FA2"/>
    <w:rsid w:val="00724129"/>
    <w:rsid w:val="00724277"/>
    <w:rsid w:val="00731C8D"/>
    <w:rsid w:val="00745DAE"/>
    <w:rsid w:val="00760810"/>
    <w:rsid w:val="00767735"/>
    <w:rsid w:val="00767927"/>
    <w:rsid w:val="00782AF1"/>
    <w:rsid w:val="00785FA6"/>
    <w:rsid w:val="007A26E4"/>
    <w:rsid w:val="007A3D7D"/>
    <w:rsid w:val="007A66B4"/>
    <w:rsid w:val="007A717F"/>
    <w:rsid w:val="007C6D35"/>
    <w:rsid w:val="007C75A9"/>
    <w:rsid w:val="007C75EB"/>
    <w:rsid w:val="007D0DFA"/>
    <w:rsid w:val="007D463E"/>
    <w:rsid w:val="007D4A5B"/>
    <w:rsid w:val="007D64FF"/>
    <w:rsid w:val="007E0A14"/>
    <w:rsid w:val="007E481D"/>
    <w:rsid w:val="007E5C73"/>
    <w:rsid w:val="007E6E51"/>
    <w:rsid w:val="007F4248"/>
    <w:rsid w:val="008031C5"/>
    <w:rsid w:val="008153DE"/>
    <w:rsid w:val="00820BD3"/>
    <w:rsid w:val="00823D39"/>
    <w:rsid w:val="0082674A"/>
    <w:rsid w:val="00826868"/>
    <w:rsid w:val="00831A8B"/>
    <w:rsid w:val="00837591"/>
    <w:rsid w:val="00841D0A"/>
    <w:rsid w:val="00845DF7"/>
    <w:rsid w:val="00846024"/>
    <w:rsid w:val="00852B4E"/>
    <w:rsid w:val="00853AF0"/>
    <w:rsid w:val="00856FE1"/>
    <w:rsid w:val="008600A1"/>
    <w:rsid w:val="0086211C"/>
    <w:rsid w:val="00863AD9"/>
    <w:rsid w:val="00866D8F"/>
    <w:rsid w:val="008731DE"/>
    <w:rsid w:val="00894596"/>
    <w:rsid w:val="008A6C15"/>
    <w:rsid w:val="008B0557"/>
    <w:rsid w:val="008B7833"/>
    <w:rsid w:val="008C5F9B"/>
    <w:rsid w:val="008D2580"/>
    <w:rsid w:val="008D4081"/>
    <w:rsid w:val="008D57B9"/>
    <w:rsid w:val="008E3211"/>
    <w:rsid w:val="008F0169"/>
    <w:rsid w:val="009060DB"/>
    <w:rsid w:val="00915C10"/>
    <w:rsid w:val="00920089"/>
    <w:rsid w:val="0092044F"/>
    <w:rsid w:val="009237D7"/>
    <w:rsid w:val="009244B6"/>
    <w:rsid w:val="009444B9"/>
    <w:rsid w:val="009469AB"/>
    <w:rsid w:val="00947EF5"/>
    <w:rsid w:val="00964190"/>
    <w:rsid w:val="009665F1"/>
    <w:rsid w:val="00972E9E"/>
    <w:rsid w:val="00975565"/>
    <w:rsid w:val="00980F7A"/>
    <w:rsid w:val="00985244"/>
    <w:rsid w:val="009875D9"/>
    <w:rsid w:val="00987915"/>
    <w:rsid w:val="00990AD6"/>
    <w:rsid w:val="009A5310"/>
    <w:rsid w:val="009B298A"/>
    <w:rsid w:val="009B31C9"/>
    <w:rsid w:val="009B4574"/>
    <w:rsid w:val="009D2355"/>
    <w:rsid w:val="009D2794"/>
    <w:rsid w:val="009D7A6A"/>
    <w:rsid w:val="009E3CB6"/>
    <w:rsid w:val="009E4124"/>
    <w:rsid w:val="00A00BD4"/>
    <w:rsid w:val="00A045D4"/>
    <w:rsid w:val="00A04921"/>
    <w:rsid w:val="00A0584F"/>
    <w:rsid w:val="00A05A51"/>
    <w:rsid w:val="00A25636"/>
    <w:rsid w:val="00A30876"/>
    <w:rsid w:val="00A3668F"/>
    <w:rsid w:val="00A40D8E"/>
    <w:rsid w:val="00A47EB4"/>
    <w:rsid w:val="00A51371"/>
    <w:rsid w:val="00A60B8D"/>
    <w:rsid w:val="00A671C0"/>
    <w:rsid w:val="00A72E0D"/>
    <w:rsid w:val="00A76B85"/>
    <w:rsid w:val="00A826FC"/>
    <w:rsid w:val="00A85B29"/>
    <w:rsid w:val="00A85E2E"/>
    <w:rsid w:val="00A87B17"/>
    <w:rsid w:val="00A95D8B"/>
    <w:rsid w:val="00AA250A"/>
    <w:rsid w:val="00AA44B4"/>
    <w:rsid w:val="00AA54DC"/>
    <w:rsid w:val="00AA5A76"/>
    <w:rsid w:val="00AB2F83"/>
    <w:rsid w:val="00AB5382"/>
    <w:rsid w:val="00AC018B"/>
    <w:rsid w:val="00AC451C"/>
    <w:rsid w:val="00AC6797"/>
    <w:rsid w:val="00AC6C6B"/>
    <w:rsid w:val="00AD68F6"/>
    <w:rsid w:val="00AD71FA"/>
    <w:rsid w:val="00AE08EC"/>
    <w:rsid w:val="00AE5740"/>
    <w:rsid w:val="00AF06FD"/>
    <w:rsid w:val="00AF0998"/>
    <w:rsid w:val="00B03D0B"/>
    <w:rsid w:val="00B050AF"/>
    <w:rsid w:val="00B05891"/>
    <w:rsid w:val="00B216EA"/>
    <w:rsid w:val="00B236B0"/>
    <w:rsid w:val="00B37CE2"/>
    <w:rsid w:val="00B41AD6"/>
    <w:rsid w:val="00B420B7"/>
    <w:rsid w:val="00B51FEA"/>
    <w:rsid w:val="00B65350"/>
    <w:rsid w:val="00B67CBD"/>
    <w:rsid w:val="00B71F79"/>
    <w:rsid w:val="00B76A0A"/>
    <w:rsid w:val="00B94591"/>
    <w:rsid w:val="00BA1944"/>
    <w:rsid w:val="00BB16B1"/>
    <w:rsid w:val="00BC764C"/>
    <w:rsid w:val="00BF0B02"/>
    <w:rsid w:val="00BF2248"/>
    <w:rsid w:val="00BF3E6E"/>
    <w:rsid w:val="00BF7D63"/>
    <w:rsid w:val="00C075E9"/>
    <w:rsid w:val="00C15D6E"/>
    <w:rsid w:val="00C230D7"/>
    <w:rsid w:val="00C24368"/>
    <w:rsid w:val="00C43806"/>
    <w:rsid w:val="00C43EFD"/>
    <w:rsid w:val="00C44519"/>
    <w:rsid w:val="00C50DF0"/>
    <w:rsid w:val="00C53623"/>
    <w:rsid w:val="00C54AE8"/>
    <w:rsid w:val="00C652E7"/>
    <w:rsid w:val="00C665E5"/>
    <w:rsid w:val="00C718FE"/>
    <w:rsid w:val="00C734FD"/>
    <w:rsid w:val="00C751D7"/>
    <w:rsid w:val="00C764EA"/>
    <w:rsid w:val="00C81C80"/>
    <w:rsid w:val="00C833F9"/>
    <w:rsid w:val="00C938AB"/>
    <w:rsid w:val="00CA08DB"/>
    <w:rsid w:val="00CA33B4"/>
    <w:rsid w:val="00CA610E"/>
    <w:rsid w:val="00CB040B"/>
    <w:rsid w:val="00CC09A7"/>
    <w:rsid w:val="00CD0AE1"/>
    <w:rsid w:val="00CE50DF"/>
    <w:rsid w:val="00CF2838"/>
    <w:rsid w:val="00D0395D"/>
    <w:rsid w:val="00D06DCF"/>
    <w:rsid w:val="00D12AC5"/>
    <w:rsid w:val="00D12C04"/>
    <w:rsid w:val="00D21D17"/>
    <w:rsid w:val="00D255F0"/>
    <w:rsid w:val="00D25FBD"/>
    <w:rsid w:val="00D34164"/>
    <w:rsid w:val="00D42A04"/>
    <w:rsid w:val="00D4309C"/>
    <w:rsid w:val="00D43D33"/>
    <w:rsid w:val="00D478F1"/>
    <w:rsid w:val="00D70C9D"/>
    <w:rsid w:val="00D7555B"/>
    <w:rsid w:val="00D764EF"/>
    <w:rsid w:val="00D87271"/>
    <w:rsid w:val="00D92EBF"/>
    <w:rsid w:val="00D96214"/>
    <w:rsid w:val="00D96FD0"/>
    <w:rsid w:val="00DA2A2C"/>
    <w:rsid w:val="00DB43AC"/>
    <w:rsid w:val="00DC2CCA"/>
    <w:rsid w:val="00DD42F1"/>
    <w:rsid w:val="00DD7A5A"/>
    <w:rsid w:val="00DE1E97"/>
    <w:rsid w:val="00DE56FA"/>
    <w:rsid w:val="00DF0CE5"/>
    <w:rsid w:val="00DF597A"/>
    <w:rsid w:val="00E02894"/>
    <w:rsid w:val="00E1078D"/>
    <w:rsid w:val="00E129BE"/>
    <w:rsid w:val="00E15F85"/>
    <w:rsid w:val="00E3348F"/>
    <w:rsid w:val="00E370EA"/>
    <w:rsid w:val="00E52040"/>
    <w:rsid w:val="00E54033"/>
    <w:rsid w:val="00E5521D"/>
    <w:rsid w:val="00E56E17"/>
    <w:rsid w:val="00E615F7"/>
    <w:rsid w:val="00E67310"/>
    <w:rsid w:val="00E70453"/>
    <w:rsid w:val="00E7163B"/>
    <w:rsid w:val="00E75C53"/>
    <w:rsid w:val="00E80ECB"/>
    <w:rsid w:val="00E81DEA"/>
    <w:rsid w:val="00E84028"/>
    <w:rsid w:val="00E85C81"/>
    <w:rsid w:val="00E90233"/>
    <w:rsid w:val="00E91A7B"/>
    <w:rsid w:val="00EA0051"/>
    <w:rsid w:val="00EB6F3A"/>
    <w:rsid w:val="00EB7357"/>
    <w:rsid w:val="00EC3E59"/>
    <w:rsid w:val="00EC7512"/>
    <w:rsid w:val="00ED3729"/>
    <w:rsid w:val="00ED3EE6"/>
    <w:rsid w:val="00ED603A"/>
    <w:rsid w:val="00EE05AB"/>
    <w:rsid w:val="00EE157F"/>
    <w:rsid w:val="00F0735F"/>
    <w:rsid w:val="00F108BF"/>
    <w:rsid w:val="00F12656"/>
    <w:rsid w:val="00F138AC"/>
    <w:rsid w:val="00F201A1"/>
    <w:rsid w:val="00F21A86"/>
    <w:rsid w:val="00F40BE8"/>
    <w:rsid w:val="00F43A24"/>
    <w:rsid w:val="00F502C7"/>
    <w:rsid w:val="00F534D2"/>
    <w:rsid w:val="00F5609A"/>
    <w:rsid w:val="00F56828"/>
    <w:rsid w:val="00F67843"/>
    <w:rsid w:val="00F778CA"/>
    <w:rsid w:val="00F82D75"/>
    <w:rsid w:val="00F92CC6"/>
    <w:rsid w:val="00F95B91"/>
    <w:rsid w:val="00FA04E4"/>
    <w:rsid w:val="00FA271B"/>
    <w:rsid w:val="00FB4DB2"/>
    <w:rsid w:val="00FC41F6"/>
    <w:rsid w:val="00FD1A51"/>
    <w:rsid w:val="00FD6EDB"/>
    <w:rsid w:val="00FD73CC"/>
    <w:rsid w:val="00FE0C59"/>
    <w:rsid w:val="00FE4428"/>
    <w:rsid w:val="00FE5D1B"/>
    <w:rsid w:val="00FE5ECD"/>
    <w:rsid w:val="00FE736E"/>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2A9A8399-A4D8-44D3-94F1-F7039AD2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arter"/>
    <w:qFormat/>
    <w:rsid w:val="0053574B"/>
    <w:pPr>
      <w:keepNext/>
      <w:spacing w:before="240" w:after="60"/>
      <w:outlineLvl w:val="0"/>
    </w:pPr>
    <w:rPr>
      <w:b/>
      <w:bCs/>
      <w:kern w:val="32"/>
    </w:rPr>
  </w:style>
  <w:style w:type="paragraph" w:styleId="Ttulo2">
    <w:name w:val="heading 2"/>
    <w:basedOn w:val="Normal"/>
    <w:next w:val="Normal"/>
    <w:link w:val="Ttulo2Carte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arte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0724F"/>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0724F"/>
    <w:rPr>
      <w:rFonts w:ascii="Tahoma" w:hAnsi="Tahoma" w:cs="Tahoma"/>
      <w:sz w:val="16"/>
      <w:szCs w:val="16"/>
    </w:rPr>
  </w:style>
  <w:style w:type="paragraph" w:styleId="Cabealho">
    <w:name w:val="header"/>
    <w:basedOn w:val="Normal"/>
    <w:link w:val="CabealhoCarter"/>
    <w:uiPriority w:val="99"/>
    <w:unhideWhenUsed/>
    <w:rsid w:val="0040724F"/>
    <w:pPr>
      <w:tabs>
        <w:tab w:val="center" w:pos="4252"/>
        <w:tab w:val="right" w:pos="8504"/>
      </w:tabs>
    </w:pPr>
  </w:style>
  <w:style w:type="character" w:customStyle="1" w:styleId="CabealhoCarter">
    <w:name w:val="Cabeçalho Caráter"/>
    <w:basedOn w:val="Tipodeletrapredefinidodopargrafo"/>
    <w:link w:val="Cabealho"/>
    <w:uiPriority w:val="99"/>
    <w:rsid w:val="0040724F"/>
  </w:style>
  <w:style w:type="paragraph" w:styleId="Rodap">
    <w:name w:val="footer"/>
    <w:basedOn w:val="Normal"/>
    <w:link w:val="RodapCarter"/>
    <w:uiPriority w:val="99"/>
    <w:unhideWhenUsed/>
    <w:rsid w:val="0040724F"/>
    <w:pPr>
      <w:tabs>
        <w:tab w:val="center" w:pos="4252"/>
        <w:tab w:val="right" w:pos="8504"/>
      </w:tabs>
    </w:pPr>
  </w:style>
  <w:style w:type="character" w:customStyle="1" w:styleId="RodapCarter">
    <w:name w:val="Rodapé Caráter"/>
    <w:basedOn w:val="Tipodeletrapredefinidodopargraf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arter">
    <w:name w:val="Título 1 Caráter"/>
    <w:basedOn w:val="Tipodeletrapredefinidodopargraf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arter"/>
    <w:rsid w:val="00BF3E6E"/>
    <w:rPr>
      <w:rFonts w:ascii="Book Antiqua" w:hAnsi="Book Antiqua"/>
      <w:sz w:val="22"/>
    </w:rPr>
  </w:style>
  <w:style w:type="character" w:customStyle="1" w:styleId="Corpodetexto3Carter">
    <w:name w:val="Corpo de texto 3 Caráter"/>
    <w:basedOn w:val="Tipodeletrapredefinidodopargraf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arter"/>
    <w:rsid w:val="00BF3E6E"/>
    <w:pPr>
      <w:spacing w:after="120"/>
    </w:pPr>
  </w:style>
  <w:style w:type="character" w:customStyle="1" w:styleId="CorpodetextoCarter">
    <w:name w:val="Corpo de texto Caráter"/>
    <w:basedOn w:val="Tipodeletrapredefinidodopargraf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iperligao">
    <w:name w:val="Hyperlink"/>
    <w:basedOn w:val="Tipodeletrapredefinidodopargrafo"/>
    <w:uiPriority w:val="99"/>
    <w:unhideWhenUsed/>
    <w:rsid w:val="009B298A"/>
    <w:rPr>
      <w:color w:val="0000FF" w:themeColor="hyperlink"/>
      <w:u w:val="single"/>
    </w:rPr>
  </w:style>
  <w:style w:type="table" w:styleId="TabelacomGrelha">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te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arter">
    <w:name w:val="Título 2 Caráter"/>
    <w:basedOn w:val="Tipodeletrapredefinidodopargraf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arter">
    <w:name w:val="Título 4 Caráter"/>
    <w:basedOn w:val="Tipodeletrapredefinidodopargraf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16ED-0C72-4ED6-BA5C-6BE397D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3498</Words>
  <Characters>18892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Thaina</cp:lastModifiedBy>
  <cp:revision>2</cp:revision>
  <cp:lastPrinted>2025-03-19T17:40:00Z</cp:lastPrinted>
  <dcterms:created xsi:type="dcterms:W3CDTF">2025-04-03T12:24:00Z</dcterms:created>
  <dcterms:modified xsi:type="dcterms:W3CDTF">2025-04-03T12:24:00Z</dcterms:modified>
</cp:coreProperties>
</file>