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8720" w14:textId="75C045F4" w:rsidR="008E32CA" w:rsidRPr="00E04812" w:rsidRDefault="008E32CA" w:rsidP="008E32CA">
      <w:pPr>
        <w:pStyle w:val="Ttulo1"/>
      </w:pPr>
      <w:r w:rsidRPr="00E04812">
        <w:t xml:space="preserve">EXCELENTÍSSIMO SENHOR JUIZ FEDERAL DO JUIZADO ESPECIAL FEDERAL DE </w:t>
      </w:r>
      <w:r w:rsidR="00992519">
        <w:t>ARAPIRACA</w:t>
      </w:r>
      <w:r w:rsidRPr="00E04812">
        <w:t>/AL</w:t>
      </w:r>
    </w:p>
    <w:p w14:paraId="6A789DBB" w14:textId="77777777" w:rsidR="008E32CA" w:rsidRDefault="008E32CA" w:rsidP="008E32CA"/>
    <w:p w14:paraId="3047F73C" w14:textId="77777777" w:rsidR="008E32CA" w:rsidRPr="00E04812" w:rsidRDefault="008E32CA" w:rsidP="008E32CA"/>
    <w:p w14:paraId="53E48CA4" w14:textId="03A29AE8" w:rsidR="008E32CA" w:rsidRPr="00837867" w:rsidRDefault="00992519" w:rsidP="008E32CA">
      <w:pPr>
        <w:rPr>
          <w:color w:val="000000" w:themeColor="text1"/>
        </w:rPr>
      </w:pPr>
      <w:r w:rsidRPr="00992519">
        <w:rPr>
          <w:b/>
          <w:bCs/>
        </w:rPr>
        <w:t xml:space="preserve">JOSE MAURICIO DA SILVA, </w:t>
      </w:r>
      <w:r w:rsidRPr="00992519">
        <w:t xml:space="preserve">brasileiro, alagoano, </w:t>
      </w:r>
      <w:r>
        <w:t>beneficiário</w:t>
      </w:r>
      <w:r w:rsidRPr="00992519">
        <w:t xml:space="preserve">, solteiro, </w:t>
      </w:r>
      <w:r>
        <w:t>portador do</w:t>
      </w:r>
      <w:r w:rsidRPr="00992519">
        <w:t xml:space="preserve"> RG nº: 1.706.022</w:t>
      </w:r>
      <w:r>
        <w:t xml:space="preserve">, inscrito no </w:t>
      </w:r>
      <w:r w:rsidRPr="00992519">
        <w:t xml:space="preserve">CPF nº: 008.764.941-14, residente e domiciliado no </w:t>
      </w:r>
      <w:r>
        <w:t>Povoado</w:t>
      </w:r>
      <w:r w:rsidRPr="00992519">
        <w:t xml:space="preserve"> Chã do Brejinho, 52,</w:t>
      </w:r>
      <w:r>
        <w:t xml:space="preserve"> Bairro Rural,</w:t>
      </w:r>
      <w:r w:rsidRPr="00992519">
        <w:t xml:space="preserve"> Anadia/AL, CEP: 57.</w:t>
      </w:r>
      <w:r>
        <w:t>660</w:t>
      </w:r>
      <w:r w:rsidRPr="00992519">
        <w:t>-000</w:t>
      </w:r>
      <w:r w:rsidR="008E32CA" w:rsidRPr="00992519">
        <w:rPr>
          <w:color w:val="000000" w:themeColor="text1"/>
        </w:rPr>
        <w:t>, vem</w:t>
      </w:r>
      <w:r w:rsidR="008E32CA" w:rsidRPr="00C74F1A">
        <w:rPr>
          <w:color w:val="000000" w:themeColor="text1"/>
        </w:rPr>
        <w:t xml:space="preserve">, </w:t>
      </w:r>
      <w:r w:rsidR="008E32CA" w:rsidRPr="007D799D">
        <w:rPr>
          <w:color w:val="000000" w:themeColor="text1"/>
        </w:rPr>
        <w:t>respeitosamente</w:t>
      </w:r>
      <w:r w:rsidR="008E32CA" w:rsidRPr="00322CA6">
        <w:rPr>
          <w:color w:val="000000" w:themeColor="text1"/>
        </w:rPr>
        <w:t>, perante Vossa Excelência, através de sua advogada adiante assinada (procuração anexa</w:t>
      </w:r>
      <w:r w:rsidR="008E32CA" w:rsidRPr="00837867">
        <w:rPr>
          <w:color w:val="000000" w:themeColor="text1"/>
        </w:rPr>
        <w:t>), com escritório profissional localizado na Av. Roberto Pontes Lima, nº 141, Trapiche, Maceió/AL, CEP: 57010-330, onde recebe citações e intimações, com fulcro nos artigos 42, 59 e 62 da Lei n° 8.213/91, artigos 3º segs. da Lei n° 10.259 e artigo 319 do Novo Código de Processo Civil, propor:</w:t>
      </w:r>
    </w:p>
    <w:p w14:paraId="01F4533D" w14:textId="77777777" w:rsidR="008E32CA" w:rsidRPr="00E04812" w:rsidRDefault="008E32CA" w:rsidP="008E32CA"/>
    <w:p w14:paraId="1529EE9B" w14:textId="77777777" w:rsidR="008E32CA" w:rsidRPr="00E04812" w:rsidRDefault="008E32CA" w:rsidP="008E32CA">
      <w:pPr>
        <w:pBdr>
          <w:top w:val="single" w:sz="4" w:space="1" w:color="auto"/>
          <w:left w:val="single" w:sz="4" w:space="4" w:color="auto"/>
          <w:bottom w:val="single" w:sz="4" w:space="1" w:color="auto"/>
          <w:right w:val="single" w:sz="4" w:space="4" w:color="auto"/>
        </w:pBdr>
        <w:jc w:val="center"/>
        <w:rPr>
          <w:b/>
          <w:bCs/>
        </w:rPr>
      </w:pPr>
      <w:r w:rsidRPr="00E04812">
        <w:rPr>
          <w:b/>
          <w:bCs/>
        </w:rPr>
        <w:t xml:space="preserve">AÇÃO DE RESTABELECIMENTO DE AUXILIO-DOENÇA COM CONVERSÃO </w:t>
      </w:r>
      <w:r>
        <w:rPr>
          <w:b/>
          <w:bCs/>
        </w:rPr>
        <w:t xml:space="preserve">EM </w:t>
      </w:r>
      <w:r w:rsidRPr="00E04812">
        <w:rPr>
          <w:b/>
          <w:bCs/>
        </w:rPr>
        <w:t>APOSENTADORIA POR INVALIDEZ</w:t>
      </w:r>
    </w:p>
    <w:p w14:paraId="04B36092" w14:textId="77777777" w:rsidR="008E32CA" w:rsidRPr="00E04812" w:rsidRDefault="008E32CA" w:rsidP="008E32CA"/>
    <w:p w14:paraId="708C6441" w14:textId="77777777" w:rsidR="008E32CA" w:rsidRPr="00E04812" w:rsidRDefault="008E32CA" w:rsidP="008E32CA">
      <w:r w:rsidRPr="00E04812">
        <w:t xml:space="preserve">Em face do </w:t>
      </w:r>
      <w:r w:rsidRPr="00E04812">
        <w:rPr>
          <w:b/>
          <w:bCs/>
        </w:rPr>
        <w:t>INSTITUTO NACIONAL DE SEGURO SOCIAL - INSS</w:t>
      </w:r>
      <w:r w:rsidRPr="00E04812">
        <w:t>, autarquia federal, devendo ser citada na pessoa de seu representante legal, com endereço na Rua da Praia, 149, Centro, Município de Maceió, Estado de Alagoas, CEP 57020-000, pelas razões de fato e de direito a seguir expostas.</w:t>
      </w:r>
    </w:p>
    <w:p w14:paraId="54EEF9B0" w14:textId="77777777" w:rsidR="008E32CA" w:rsidRPr="00E04812" w:rsidRDefault="008E32CA" w:rsidP="008E32CA"/>
    <w:p w14:paraId="6EEDBA50" w14:textId="77777777" w:rsidR="008E32CA" w:rsidRPr="00E04812" w:rsidRDefault="008E32CA" w:rsidP="008E32CA">
      <w:pPr>
        <w:pStyle w:val="Ttulo1"/>
        <w:pBdr>
          <w:bottom w:val="single" w:sz="12" w:space="1" w:color="auto"/>
        </w:pBdr>
      </w:pPr>
      <w:r w:rsidRPr="00E04812">
        <w:t>I. DA CONCESSÃO DO BENEFÍCIO DE JUSTIÇA GRATUITA</w:t>
      </w:r>
    </w:p>
    <w:p w14:paraId="3111860D" w14:textId="77777777" w:rsidR="008E32CA" w:rsidRPr="00E04812" w:rsidRDefault="008E32CA" w:rsidP="008E32CA"/>
    <w:p w14:paraId="08506549" w14:textId="77777777" w:rsidR="008E32CA" w:rsidRPr="00E04812" w:rsidRDefault="008E32CA" w:rsidP="008E32CA">
      <w:pPr>
        <w:ind w:firstLine="708"/>
      </w:pPr>
      <w:r>
        <w:t>O</w:t>
      </w:r>
      <w:r w:rsidRPr="00E04812">
        <w:t xml:space="preserve"> requerente não possui condições de arcar com as presentes despesas processuais sem grande prejuízo em sua subsistência e de sua família, uma vez que é pobre na forma de lei e encontra-se incapacitada ao trabalho. </w:t>
      </w:r>
    </w:p>
    <w:p w14:paraId="0F4A5CB7" w14:textId="77777777" w:rsidR="008E32CA" w:rsidRDefault="008E32CA" w:rsidP="008E32CA">
      <w:pPr>
        <w:ind w:firstLine="708"/>
      </w:pPr>
      <w:r w:rsidRPr="00E04812">
        <w:t xml:space="preserve">Por tais razões e com fulcro no </w:t>
      </w:r>
      <w:r w:rsidRPr="00E04812">
        <w:rPr>
          <w:b/>
          <w:bCs/>
        </w:rPr>
        <w:t>Art. 5º, LXXIV, da CF e Art. 98, da lei 1.105/15</w:t>
      </w:r>
      <w:r w:rsidRPr="00E04812">
        <w:t xml:space="preserve">, requer a concessão do benefício da justiça gratuita, uma vez que a parte autora não possui recursos para arcar com as despesas processuais e sucumbenciais sem prejuízo do próprio sustendo e de sua família.  </w:t>
      </w:r>
    </w:p>
    <w:p w14:paraId="5609EB25" w14:textId="77777777" w:rsidR="00992519" w:rsidRDefault="00992519" w:rsidP="008E32CA">
      <w:pPr>
        <w:ind w:firstLine="708"/>
      </w:pPr>
    </w:p>
    <w:p w14:paraId="616E8B6E" w14:textId="77777777" w:rsidR="00992519" w:rsidRDefault="00992519" w:rsidP="008E32CA">
      <w:pPr>
        <w:ind w:firstLine="708"/>
      </w:pPr>
    </w:p>
    <w:p w14:paraId="22C9F7E7" w14:textId="77CD5BCD" w:rsidR="00992519" w:rsidRDefault="00992519" w:rsidP="00992519">
      <w:pPr>
        <w:rPr>
          <w:b/>
          <w:bCs/>
        </w:rPr>
      </w:pPr>
      <w:r w:rsidRPr="00992519">
        <w:rPr>
          <w:b/>
          <w:bCs/>
        </w:rPr>
        <w:lastRenderedPageBreak/>
        <w:t>II – PRELIMINAR DE INTERESSE DE AGIR – INDEFERIMENTO INDEVIDO – COMPARECIMENTO DO AUTORA À PERICIA ADMINISTRATIVA</w:t>
      </w:r>
    </w:p>
    <w:p w14:paraId="069F1003" w14:textId="77777777" w:rsidR="00992519" w:rsidRDefault="00992519" w:rsidP="00992519">
      <w:pPr>
        <w:rPr>
          <w:b/>
          <w:bCs/>
        </w:rPr>
      </w:pPr>
    </w:p>
    <w:p w14:paraId="17AA389A" w14:textId="1281CAEB" w:rsidR="00992519" w:rsidRPr="00992519" w:rsidRDefault="00992519" w:rsidP="00992519">
      <w:pPr>
        <w:ind w:firstLine="708"/>
      </w:pPr>
      <w:r>
        <w:t>Inicialmente, é importante destacar-se que o</w:t>
      </w:r>
      <w:r w:rsidRPr="00992519">
        <w:t xml:space="preserve"> INSS indeferiu o pedido de restabelecimento do benefício de auxílio por incapacidade </w:t>
      </w:r>
      <w:r>
        <w:t xml:space="preserve">do Autor </w:t>
      </w:r>
      <w:r w:rsidRPr="00992519">
        <w:t xml:space="preserve">sob o fundamento de que o </w:t>
      </w:r>
      <w:r>
        <w:t>mesmo</w:t>
      </w:r>
      <w:r w:rsidRPr="00992519">
        <w:t xml:space="preserve"> teria faltado à perícia médica administrativa, o que motivou a cessação do benefício em 26/08/2025.</w:t>
      </w:r>
    </w:p>
    <w:p w14:paraId="784A2197" w14:textId="6CEF5D2C" w:rsidR="00992519" w:rsidRPr="00992519" w:rsidRDefault="00992519" w:rsidP="00992519">
      <w:pPr>
        <w:ind w:firstLine="708"/>
      </w:pPr>
      <w:r w:rsidRPr="00992519">
        <w:t>Ocorre que tal fundamento não corresponde à realidade dos fatos. O Autor compareceu regularmente à Agência da Previdência Social de Tabuleiro dos Martins, na data designada</w:t>
      </w:r>
      <w:r w:rsidR="00F941CE">
        <w:t xml:space="preserve"> (26/08/2025)</w:t>
      </w:r>
      <w:r w:rsidRPr="00992519">
        <w:t>, para a realização da perícia. Contudo, a médica perita responsável não pôde comparecer ao atendimento por estar de atestado médico, sendo, portanto, impossibilitada a realização do ato pericial por motivo exclusivamente atribuível à Autarquia Previdenciária.</w:t>
      </w:r>
    </w:p>
    <w:p w14:paraId="4EF7A028" w14:textId="277F1B4D" w:rsidR="00992519" w:rsidRDefault="00992519" w:rsidP="00992519">
      <w:pPr>
        <w:ind w:firstLine="708"/>
      </w:pPr>
      <w:r w:rsidRPr="00992519">
        <w:t>Para comprovar tal fato, o Autor apresenta declaração oficial de comparecimento, emitida pela própria Agência do INSS, a qual atesta que ele esteve presente na unidade na data marcada para a perícia, registrando a impossibilidade de atendimento em razão da ausência da médica.</w:t>
      </w:r>
      <w:r w:rsidR="00F941CE">
        <w:t xml:space="preserve"> Vejamos:</w:t>
      </w:r>
    </w:p>
    <w:p w14:paraId="0D5EAACD" w14:textId="000FCF95" w:rsidR="00F941CE" w:rsidRPr="00992519" w:rsidRDefault="00F941CE" w:rsidP="00F941CE">
      <w:r w:rsidRPr="00F941CE">
        <w:drawing>
          <wp:inline distT="0" distB="0" distL="0" distR="0" wp14:anchorId="799B2E9D" wp14:editId="30216D62">
            <wp:extent cx="5067300" cy="3905250"/>
            <wp:effectExtent l="38100" t="38100" r="38100" b="38100"/>
            <wp:docPr id="19560759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75920" name=""/>
                    <pic:cNvPicPr/>
                  </pic:nvPicPr>
                  <pic:blipFill>
                    <a:blip r:embed="rId8"/>
                    <a:stretch>
                      <a:fillRect/>
                    </a:stretch>
                  </pic:blipFill>
                  <pic:spPr>
                    <a:xfrm>
                      <a:off x="0" y="0"/>
                      <a:ext cx="5073417" cy="3909964"/>
                    </a:xfrm>
                    <a:prstGeom prst="rect">
                      <a:avLst/>
                    </a:prstGeom>
                    <a:ln w="28575">
                      <a:solidFill>
                        <a:schemeClr val="tx1"/>
                      </a:solidFill>
                    </a:ln>
                  </pic:spPr>
                </pic:pic>
              </a:graphicData>
            </a:graphic>
          </wp:inline>
        </w:drawing>
      </w:r>
    </w:p>
    <w:p w14:paraId="0CC7F394" w14:textId="61B16FAD" w:rsidR="00992519" w:rsidRPr="00992519" w:rsidRDefault="00992519" w:rsidP="00992519">
      <w:pPr>
        <w:ind w:firstLine="360"/>
      </w:pPr>
      <w:r w:rsidRPr="00992519">
        <w:lastRenderedPageBreak/>
        <w:t xml:space="preserve">Assim, não se pode imputar ao Autor qualquer desídia ou ausência injustificada, pois </w:t>
      </w:r>
      <w:r w:rsidR="00F941CE">
        <w:t xml:space="preserve">o mesmo </w:t>
      </w:r>
      <w:r w:rsidRPr="00992519">
        <w:t>cumpriu integralmente sua obrigação administrativa. A recusa da Autarquia em prosseguir com a análise do benefício, ou reabrir a agenda para nova perícia, configura lesão concreta ao direito, evidenciando:</w:t>
      </w:r>
    </w:p>
    <w:p w14:paraId="6DD82E75" w14:textId="77777777" w:rsidR="00992519" w:rsidRPr="00992519" w:rsidRDefault="00992519" w:rsidP="00992519">
      <w:pPr>
        <w:numPr>
          <w:ilvl w:val="0"/>
          <w:numId w:val="16"/>
        </w:numPr>
      </w:pPr>
      <w:r w:rsidRPr="00992519">
        <w:t>Necessidade da tutela jurisdicional, já que o INSS manteve a cessação do benefício com base em motivação indevida;</w:t>
      </w:r>
    </w:p>
    <w:p w14:paraId="197B3977" w14:textId="77777777" w:rsidR="00992519" w:rsidRPr="00992519" w:rsidRDefault="00992519" w:rsidP="00992519">
      <w:pPr>
        <w:numPr>
          <w:ilvl w:val="0"/>
          <w:numId w:val="16"/>
        </w:numPr>
      </w:pPr>
      <w:r w:rsidRPr="00992519">
        <w:t>Adequação da via judicial, pois o Autor busca o restabelecimento de prestação de natureza alimentar, cuja continuidade foi interrompida injustamente;</w:t>
      </w:r>
    </w:p>
    <w:p w14:paraId="2758408E" w14:textId="77777777" w:rsidR="00992519" w:rsidRPr="00992519" w:rsidRDefault="00992519" w:rsidP="00992519">
      <w:pPr>
        <w:numPr>
          <w:ilvl w:val="0"/>
          <w:numId w:val="16"/>
        </w:numPr>
      </w:pPr>
      <w:r w:rsidRPr="00992519">
        <w:t>Utilidade da atuação judicial, na medida em que somente por meio do Poder Judiciário poderá ser determinado o restabelecimento do benefício desde a cessação indevida, bem como a realização da perícia médica necessária para a continuidade da análise.</w:t>
      </w:r>
    </w:p>
    <w:p w14:paraId="7FB15582" w14:textId="77777777" w:rsidR="00992519" w:rsidRPr="00992519" w:rsidRDefault="00992519" w:rsidP="00992519">
      <w:pPr>
        <w:ind w:firstLine="360"/>
      </w:pPr>
      <w:r w:rsidRPr="00992519">
        <w:t>A conduta da Autarquia viola os princípios da boa-fé administrativa, eficiência e razoabilidade, penalizando injustamente o segurado que cumpriu suas obrigações.</w:t>
      </w:r>
    </w:p>
    <w:p w14:paraId="512A58D5" w14:textId="77777777" w:rsidR="00992519" w:rsidRPr="00992519" w:rsidRDefault="00992519" w:rsidP="00F941CE">
      <w:pPr>
        <w:ind w:firstLine="360"/>
      </w:pPr>
      <w:r w:rsidRPr="00992519">
        <w:t>Nesse contexto, resta plenamente configurado o interesse de agir nas modalidades necessidade, adequação e utilidade, razão pela qual deve a presente demanda ser integralmente conhecida.</w:t>
      </w:r>
    </w:p>
    <w:p w14:paraId="73D68F21" w14:textId="77777777" w:rsidR="00992519" w:rsidRPr="00992519" w:rsidRDefault="00992519" w:rsidP="00992519"/>
    <w:p w14:paraId="4292E51C" w14:textId="77777777" w:rsidR="003D7EE9" w:rsidRDefault="003D7EE9" w:rsidP="008E32CA">
      <w:pPr>
        <w:ind w:firstLine="708"/>
      </w:pPr>
    </w:p>
    <w:p w14:paraId="364CF2F7" w14:textId="79C82003" w:rsidR="008E32CA" w:rsidRPr="00E04812" w:rsidRDefault="008E32CA" w:rsidP="008E32CA">
      <w:pPr>
        <w:pStyle w:val="Ttulo1"/>
        <w:pBdr>
          <w:bottom w:val="single" w:sz="12" w:space="1" w:color="auto"/>
        </w:pBdr>
      </w:pPr>
      <w:r w:rsidRPr="00E04812">
        <w:t>I</w:t>
      </w:r>
      <w:r w:rsidR="00B83F54">
        <w:t>I</w:t>
      </w:r>
      <w:r>
        <w:t>I</w:t>
      </w:r>
      <w:r w:rsidRPr="00E04812">
        <w:t>. DA PROVA EMPRESTADA – INCAPACIDADE DEMONSTRADA</w:t>
      </w:r>
      <w:r>
        <w:t xml:space="preserve"> EM LAUDO PERICIAL DE PROCESSO ANTERIOR</w:t>
      </w:r>
    </w:p>
    <w:p w14:paraId="4111B450" w14:textId="77777777" w:rsidR="008E32CA" w:rsidRPr="00E04812" w:rsidRDefault="008E32CA" w:rsidP="008E32CA"/>
    <w:p w14:paraId="5F3F3EF2" w14:textId="12AAC8ED" w:rsidR="008E32CA" w:rsidRPr="00E04812" w:rsidRDefault="008E32CA" w:rsidP="008E32CA">
      <w:r w:rsidRPr="00E04812">
        <w:tab/>
        <w:t xml:space="preserve">A parte autora em </w:t>
      </w:r>
      <w:r w:rsidR="00F941CE">
        <w:t xml:space="preserve">23 de </w:t>
      </w:r>
      <w:proofErr w:type="gramStart"/>
      <w:r w:rsidR="00F941CE">
        <w:t>Março</w:t>
      </w:r>
      <w:proofErr w:type="gramEnd"/>
      <w:r w:rsidR="00F941CE">
        <w:t xml:space="preserve"> de 2023</w:t>
      </w:r>
      <w:r w:rsidR="00FB26EA">
        <w:t xml:space="preserve"> </w:t>
      </w:r>
      <w:r w:rsidRPr="00E04812">
        <w:t>ajuizou o processo de</w:t>
      </w:r>
      <w:r w:rsidR="00495015">
        <w:t xml:space="preserve"> Nº</w:t>
      </w:r>
      <w:r w:rsidRPr="00E04812">
        <w:t xml:space="preserve"> </w:t>
      </w:r>
      <w:r w:rsidR="00F941CE" w:rsidRPr="00F941CE">
        <w:t>0004073-86.2023.4.05.8001</w:t>
      </w:r>
      <w:r w:rsidR="000D51AC">
        <w:t xml:space="preserve"> </w:t>
      </w:r>
      <w:r>
        <w:t xml:space="preserve">- </w:t>
      </w:r>
      <w:r w:rsidR="003E0FCC">
        <w:t>PJE</w:t>
      </w:r>
      <w:r w:rsidRPr="00E04812">
        <w:t>,</w:t>
      </w:r>
      <w:r>
        <w:t xml:space="preserve"> requerendo a concessão de auxílio incapacidade.</w:t>
      </w:r>
      <w:r w:rsidR="00960A33">
        <w:t xml:space="preserve"> </w:t>
      </w:r>
      <w:r w:rsidRPr="00E04812">
        <w:t>O laudo médico judicia</w:t>
      </w:r>
      <w:r>
        <w:t>l</w:t>
      </w:r>
      <w:r w:rsidRPr="00E04812">
        <w:t xml:space="preserve"> e toda a parte médica do processo supracitado, bem como assim, fo</w:t>
      </w:r>
      <w:r>
        <w:t>i</w:t>
      </w:r>
      <w:r w:rsidRPr="00E04812">
        <w:t xml:space="preserve"> claro ao dispor a existência da incapacidade d</w:t>
      </w:r>
      <w:r w:rsidR="00495015">
        <w:t>o</w:t>
      </w:r>
      <w:r w:rsidRPr="00E04812">
        <w:t xml:space="preserve"> Autor, assim, requer a utilização d</w:t>
      </w:r>
      <w:r>
        <w:t>o</w:t>
      </w:r>
      <w:r w:rsidRPr="00E04812">
        <w:t xml:space="preserve"> laudo médico judicia</w:t>
      </w:r>
      <w:r>
        <w:t>l</w:t>
      </w:r>
      <w:r w:rsidRPr="00E04812">
        <w:t xml:space="preserve"> e de toda a parte médica do processo supracitado para comprovar </w:t>
      </w:r>
      <w:r>
        <w:t>que a</w:t>
      </w:r>
      <w:r w:rsidRPr="00E04812">
        <w:t xml:space="preserve"> incapacidade </w:t>
      </w:r>
      <w:r w:rsidR="00461626">
        <w:t>d</w:t>
      </w:r>
      <w:r w:rsidR="00495015">
        <w:t>o</w:t>
      </w:r>
      <w:r w:rsidR="00461626">
        <w:t xml:space="preserve"> mesm</w:t>
      </w:r>
      <w:r w:rsidR="00495015">
        <w:t>o</w:t>
      </w:r>
      <w:r>
        <w:t xml:space="preserve"> persiste até os dias atuais.</w:t>
      </w:r>
    </w:p>
    <w:p w14:paraId="19FE3E09" w14:textId="35694833" w:rsidR="008E32CA" w:rsidRDefault="008E32CA" w:rsidP="008E32CA">
      <w:r w:rsidRPr="00E04812">
        <w:tab/>
        <w:t>Ademais, resta salientar que, comprovada a existência da incapacidade desde o processo anterior supramencionad</w:t>
      </w:r>
      <w:r>
        <w:t>o</w:t>
      </w:r>
      <w:r w:rsidRPr="00E04812">
        <w:t>, observamos que a enfermidade</w:t>
      </w:r>
      <w:r>
        <w:t xml:space="preserve"> d</w:t>
      </w:r>
      <w:r w:rsidR="00495015">
        <w:t>o</w:t>
      </w:r>
      <w:r>
        <w:t xml:space="preserve"> Autor</w:t>
      </w:r>
      <w:r w:rsidRPr="00E04812">
        <w:t xml:space="preserve"> só progride de uma forma impeditiva para a normalidade da vida de maneira igualitária com a sociedade, uma vez que o Laudo Médico do processo anterior, junto de toda a parte médica do mesmo, </w:t>
      </w:r>
      <w:r>
        <w:t>confirmou</w:t>
      </w:r>
      <w:r w:rsidRPr="00E04812">
        <w:t xml:space="preserve"> a existência da incapacidade laborativa, assim, </w:t>
      </w:r>
      <w:r w:rsidRPr="00E04812">
        <w:lastRenderedPageBreak/>
        <w:t>demonstrando que, ainda obstrui de forma a obter sua subsistência diária por tempo indeterminado, conforme documentos médicos atualizados anexos aos autos.</w:t>
      </w:r>
    </w:p>
    <w:p w14:paraId="5B2E5A91" w14:textId="77777777" w:rsidR="0039786A" w:rsidRDefault="0039786A" w:rsidP="008E32CA"/>
    <w:p w14:paraId="0EA745D1" w14:textId="77777777" w:rsidR="0039786A" w:rsidRPr="0039786A" w:rsidRDefault="0039786A" w:rsidP="008E32CA"/>
    <w:p w14:paraId="6FBB3DCE" w14:textId="0B7C3577" w:rsidR="008E32CA" w:rsidRPr="00476A6C" w:rsidRDefault="008E32CA" w:rsidP="008E32CA">
      <w:pPr>
        <w:rPr>
          <w:b/>
          <w:bCs/>
        </w:rPr>
      </w:pPr>
      <w:r w:rsidRPr="00476A6C">
        <w:rPr>
          <w:b/>
          <w:bCs/>
        </w:rPr>
        <w:t xml:space="preserve">(Laudo Pericial Medico Judicial do processo </w:t>
      </w:r>
      <w:r>
        <w:rPr>
          <w:b/>
          <w:bCs/>
        </w:rPr>
        <w:t xml:space="preserve">anterior </w:t>
      </w:r>
      <w:r w:rsidRPr="0083608F">
        <w:rPr>
          <w:b/>
          <w:bCs/>
        </w:rPr>
        <w:t xml:space="preserve">- </w:t>
      </w:r>
      <w:r w:rsidR="00F941CE" w:rsidRPr="00F941CE">
        <w:rPr>
          <w:b/>
          <w:bCs/>
        </w:rPr>
        <w:t>0004073-86.2023.4.05.8001</w:t>
      </w:r>
      <w:r w:rsidR="00F941CE">
        <w:rPr>
          <w:b/>
          <w:bCs/>
        </w:rPr>
        <w:t xml:space="preserve"> </w:t>
      </w:r>
      <w:r w:rsidRPr="0083608F">
        <w:rPr>
          <w:b/>
          <w:bCs/>
        </w:rPr>
        <w:t>-</w:t>
      </w:r>
      <w:r w:rsidRPr="00A47CB5">
        <w:rPr>
          <w:b/>
          <w:bCs/>
        </w:rPr>
        <w:t xml:space="preserve"> </w:t>
      </w:r>
      <w:proofErr w:type="gramStart"/>
      <w:r w:rsidR="003E0FCC">
        <w:rPr>
          <w:b/>
          <w:bCs/>
        </w:rPr>
        <w:t xml:space="preserve">PJE </w:t>
      </w:r>
      <w:r>
        <w:rPr>
          <w:b/>
          <w:bCs/>
        </w:rPr>
        <w:t>)</w:t>
      </w:r>
      <w:proofErr w:type="gramEnd"/>
    </w:p>
    <w:p w14:paraId="06E2E005" w14:textId="5C3CABF7" w:rsidR="00322CA6" w:rsidRDefault="00F941CE" w:rsidP="008E32CA">
      <w:r w:rsidRPr="00F941CE">
        <w:drawing>
          <wp:inline distT="0" distB="0" distL="0" distR="0" wp14:anchorId="584A70F3" wp14:editId="19373E93">
            <wp:extent cx="4267200" cy="1000760"/>
            <wp:effectExtent l="38100" t="38100" r="38100" b="46990"/>
            <wp:docPr id="182790385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03853" name=""/>
                    <pic:cNvPicPr/>
                  </pic:nvPicPr>
                  <pic:blipFill>
                    <a:blip r:embed="rId9"/>
                    <a:stretch>
                      <a:fillRect/>
                    </a:stretch>
                  </pic:blipFill>
                  <pic:spPr>
                    <a:xfrm>
                      <a:off x="0" y="0"/>
                      <a:ext cx="4297892" cy="1007958"/>
                    </a:xfrm>
                    <a:prstGeom prst="rect">
                      <a:avLst/>
                    </a:prstGeom>
                    <a:ln w="28575">
                      <a:solidFill>
                        <a:schemeClr val="tx1"/>
                      </a:solidFill>
                    </a:ln>
                  </pic:spPr>
                </pic:pic>
              </a:graphicData>
            </a:graphic>
          </wp:inline>
        </w:drawing>
      </w:r>
      <w:r w:rsidRPr="00F941CE">
        <w:rPr>
          <w:noProof/>
        </w:rPr>
        <w:t xml:space="preserve"> </w:t>
      </w:r>
      <w:r w:rsidRPr="00F941CE">
        <w:drawing>
          <wp:inline distT="0" distB="0" distL="0" distR="0" wp14:anchorId="3AC094E4" wp14:editId="7EE27A14">
            <wp:extent cx="4248150" cy="2263775"/>
            <wp:effectExtent l="38100" t="38100" r="38100" b="41275"/>
            <wp:docPr id="181335059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50594" name=""/>
                    <pic:cNvPicPr/>
                  </pic:nvPicPr>
                  <pic:blipFill>
                    <a:blip r:embed="rId10"/>
                    <a:stretch>
                      <a:fillRect/>
                    </a:stretch>
                  </pic:blipFill>
                  <pic:spPr>
                    <a:xfrm>
                      <a:off x="0" y="0"/>
                      <a:ext cx="4270838" cy="2275865"/>
                    </a:xfrm>
                    <a:prstGeom prst="rect">
                      <a:avLst/>
                    </a:prstGeom>
                    <a:ln w="28575">
                      <a:solidFill>
                        <a:schemeClr val="tx1"/>
                      </a:solidFill>
                    </a:ln>
                  </pic:spPr>
                </pic:pic>
              </a:graphicData>
            </a:graphic>
          </wp:inline>
        </w:drawing>
      </w:r>
      <w:r w:rsidRPr="00F941CE">
        <w:rPr>
          <w:noProof/>
        </w:rPr>
        <w:t xml:space="preserve"> </w:t>
      </w:r>
      <w:r w:rsidRPr="00F941CE">
        <w:rPr>
          <w:noProof/>
        </w:rPr>
        <w:drawing>
          <wp:inline distT="0" distB="0" distL="0" distR="0" wp14:anchorId="3B980F7C" wp14:editId="3B7F1D91">
            <wp:extent cx="4257675" cy="3277235"/>
            <wp:effectExtent l="38100" t="38100" r="47625" b="37465"/>
            <wp:docPr id="9432314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231429" name=""/>
                    <pic:cNvPicPr/>
                  </pic:nvPicPr>
                  <pic:blipFill>
                    <a:blip r:embed="rId11"/>
                    <a:stretch>
                      <a:fillRect/>
                    </a:stretch>
                  </pic:blipFill>
                  <pic:spPr>
                    <a:xfrm>
                      <a:off x="0" y="0"/>
                      <a:ext cx="4264797" cy="3282717"/>
                    </a:xfrm>
                    <a:prstGeom prst="rect">
                      <a:avLst/>
                    </a:prstGeom>
                    <a:ln w="28575">
                      <a:solidFill>
                        <a:schemeClr val="tx1"/>
                      </a:solidFill>
                    </a:ln>
                  </pic:spPr>
                </pic:pic>
              </a:graphicData>
            </a:graphic>
          </wp:inline>
        </w:drawing>
      </w:r>
    </w:p>
    <w:p w14:paraId="2DB39B8D" w14:textId="77777777" w:rsidR="00F941CE" w:rsidRPr="00E04812" w:rsidRDefault="00F941CE" w:rsidP="008E32CA"/>
    <w:p w14:paraId="430E18E1" w14:textId="3EE22031" w:rsidR="008E32CA" w:rsidRPr="00E04812" w:rsidRDefault="00B83F54" w:rsidP="008E32CA">
      <w:pPr>
        <w:pBdr>
          <w:bottom w:val="single" w:sz="12" w:space="1" w:color="auto"/>
        </w:pBdr>
        <w:rPr>
          <w:b/>
          <w:bCs/>
        </w:rPr>
      </w:pPr>
      <w:r>
        <w:rPr>
          <w:b/>
          <w:bCs/>
        </w:rPr>
        <w:lastRenderedPageBreak/>
        <w:t>IV</w:t>
      </w:r>
      <w:r w:rsidR="008E32CA" w:rsidRPr="00E04812">
        <w:rPr>
          <w:b/>
          <w:bCs/>
        </w:rPr>
        <w:t>. DA CONTINUIDADE E DO AGRAVAMENTO DA INCAPACIDADE</w:t>
      </w:r>
    </w:p>
    <w:p w14:paraId="0EDD4456" w14:textId="77777777" w:rsidR="008E32CA" w:rsidRPr="00E04812" w:rsidRDefault="008E32CA" w:rsidP="008E32CA"/>
    <w:p w14:paraId="59934D7D" w14:textId="23DAE945" w:rsidR="008E32CA" w:rsidRPr="00E04812" w:rsidRDefault="008E32CA" w:rsidP="008E32CA">
      <w:pPr>
        <w:ind w:firstLine="708"/>
      </w:pPr>
      <w:r>
        <w:t>É</w:t>
      </w:r>
      <w:r w:rsidRPr="00E04812">
        <w:t xml:space="preserve"> necessário </w:t>
      </w:r>
      <w:r>
        <w:t>reiterar</w:t>
      </w:r>
      <w:r w:rsidRPr="00E04812">
        <w:t xml:space="preserve"> que,</w:t>
      </w:r>
      <w:r>
        <w:t xml:space="preserve"> como exposto anteriormente,</w:t>
      </w:r>
      <w:r w:rsidRPr="00E04812">
        <w:t xml:space="preserve"> a parte autora deu entrada na via </w:t>
      </w:r>
      <w:r>
        <w:t>judicial, requerendo a consessão de seu auxilio incapacidade</w:t>
      </w:r>
      <w:r w:rsidRPr="00E04812">
        <w:t>, oportunidade em que fora reconhecid</w:t>
      </w:r>
      <w:r>
        <w:t>o</w:t>
      </w:r>
      <w:r w:rsidRPr="00E04812">
        <w:t xml:space="preserve"> o direito </w:t>
      </w:r>
      <w:r>
        <w:t>do mesmo. Através do laudo pericial médico judicial do processo anterior, associado aos documentos médicos atualizados d</w:t>
      </w:r>
      <w:r w:rsidR="00495015">
        <w:t>o</w:t>
      </w:r>
      <w:r>
        <w:t xml:space="preserve"> Autor, é possível notar </w:t>
      </w:r>
      <w:r w:rsidRPr="00E04812">
        <w:t>o reconhecimento e onde toda a patologia impeditiva se instalou e com o passar do tempo apenas evolui, bloqueando a parte autora de exercer suas atividades subsidiarias.</w:t>
      </w:r>
    </w:p>
    <w:p w14:paraId="0310A1BC" w14:textId="77777777" w:rsidR="008E32CA" w:rsidRPr="00E04812" w:rsidRDefault="008E32CA" w:rsidP="008E32CA">
      <w:pPr>
        <w:ind w:firstLine="708"/>
      </w:pPr>
      <w:r w:rsidRPr="00E04812">
        <w:t xml:space="preserve">Observamos por meio dos documentos médicos atualizados juntados aos autos que a parte requerente segue incapacitada de exercer suas atividades laborativas, uma vez que foi demonstrado o lapso temporal da incapacidade e com o passar do tempo, </w:t>
      </w:r>
      <w:r>
        <w:t>o</w:t>
      </w:r>
      <w:r w:rsidRPr="00E04812">
        <w:t xml:space="preserve"> demandante comprova que a doença incapacitante apenas progride de forma a incapacitar para o labor.</w:t>
      </w:r>
    </w:p>
    <w:p w14:paraId="61719B3B" w14:textId="77777777" w:rsidR="00C02C64" w:rsidRPr="00E04812" w:rsidRDefault="00C02C64" w:rsidP="00C02C64"/>
    <w:p w14:paraId="66AAD78D" w14:textId="03F9D1CB" w:rsidR="00FF6095" w:rsidRPr="00E04812" w:rsidRDefault="00C02C64" w:rsidP="00D764EF">
      <w:pPr>
        <w:pStyle w:val="Ttulo2"/>
      </w:pPr>
      <w:r w:rsidRPr="00E04812">
        <w:rPr>
          <w:spacing w:val="0"/>
        </w:rPr>
        <w:t>V</w:t>
      </w:r>
      <w:r w:rsidR="00FF6095" w:rsidRPr="00E04812">
        <w:t>. DA SÍNTESE FÁTICA</w:t>
      </w:r>
    </w:p>
    <w:p w14:paraId="45186DFC" w14:textId="77777777" w:rsidR="00B34938" w:rsidRPr="00B34938" w:rsidRDefault="00B34938" w:rsidP="00FF6095">
      <w:pPr>
        <w:ind w:firstLine="708"/>
        <w:rPr>
          <w:b/>
          <w:bCs/>
        </w:rPr>
      </w:pPr>
    </w:p>
    <w:p w14:paraId="460F6457" w14:textId="5789308D" w:rsidR="00B34938" w:rsidRDefault="00B34938" w:rsidP="00B34938">
      <w:pPr>
        <w:rPr>
          <w:b/>
          <w:bCs/>
        </w:rPr>
      </w:pPr>
      <w:r w:rsidRPr="00B34938">
        <w:rPr>
          <w:b/>
          <w:bCs/>
        </w:rPr>
        <w:t>Da Incapacidade Laboral</w:t>
      </w:r>
    </w:p>
    <w:p w14:paraId="47A11534" w14:textId="77777777" w:rsidR="00B34938" w:rsidRPr="00B34938" w:rsidRDefault="00B34938" w:rsidP="00B34938">
      <w:pPr>
        <w:rPr>
          <w:b/>
          <w:bCs/>
        </w:rPr>
      </w:pPr>
    </w:p>
    <w:p w14:paraId="692827B8" w14:textId="7C064FEC" w:rsidR="00BA1944" w:rsidRPr="00E04812" w:rsidRDefault="001473F3" w:rsidP="00FF6095">
      <w:pPr>
        <w:ind w:firstLine="708"/>
        <w:rPr>
          <w:b/>
        </w:rPr>
      </w:pPr>
      <w:r w:rsidRPr="00E04812">
        <w:t>A Parte autora</w:t>
      </w:r>
      <w:r w:rsidR="00C764EA" w:rsidRPr="00E04812">
        <w:t>,</w:t>
      </w:r>
      <w:r w:rsidRPr="00E04812">
        <w:t xml:space="preserve"> conforme documentação anexa aos autos, é portadora de patologias</w:t>
      </w:r>
      <w:r w:rsidR="001773B2" w:rsidRPr="00E04812">
        <w:t xml:space="preserve"> de origem</w:t>
      </w:r>
      <w:r w:rsidRPr="00E04812">
        <w:t xml:space="preserve"> física que a incapacitam para o trabalho</w:t>
      </w:r>
      <w:r w:rsidR="001773B2" w:rsidRPr="00E04812">
        <w:t>.</w:t>
      </w:r>
      <w:r w:rsidRPr="00E04812">
        <w:t xml:space="preserve"> </w:t>
      </w:r>
      <w:r w:rsidR="001773B2" w:rsidRPr="00E04812">
        <w:t>Identificadas pelo</w:t>
      </w:r>
      <w:r w:rsidR="00C92F3F">
        <w:t>s</w:t>
      </w:r>
      <w:r w:rsidRPr="00E04812">
        <w:t xml:space="preserve"> CID</w:t>
      </w:r>
      <w:r w:rsidR="00C92F3F">
        <w:t>s</w:t>
      </w:r>
      <w:r w:rsidRPr="00E04812">
        <w:t xml:space="preserve">: </w:t>
      </w:r>
      <w:r w:rsidR="00F941CE">
        <w:rPr>
          <w:b/>
          <w:bCs/>
        </w:rPr>
        <w:t>M51 + M48.9 + M51.1 + M54.1 + G55.1 + M99.7 + M47.8 + M25.7 + M41</w:t>
      </w:r>
      <w:r w:rsidR="001773B2" w:rsidRPr="00E04812">
        <w:t>, estas patologias acometem a coluna</w:t>
      </w:r>
      <w:r w:rsidR="0051307A">
        <w:t xml:space="preserve">, </w:t>
      </w:r>
      <w:r w:rsidR="008E32CA">
        <w:t>membros inferiores</w:t>
      </w:r>
      <w:r w:rsidR="00F8459C">
        <w:t xml:space="preserve"> </w:t>
      </w:r>
      <w:r w:rsidR="0051307A">
        <w:t xml:space="preserve">e superiores </w:t>
      </w:r>
      <w:r w:rsidR="004514A8">
        <w:t>d</w:t>
      </w:r>
      <w:r w:rsidR="00495015">
        <w:t>o</w:t>
      </w:r>
      <w:r w:rsidR="004514A8">
        <w:t xml:space="preserve"> demandante</w:t>
      </w:r>
      <w:r w:rsidR="001773B2" w:rsidRPr="00E04812">
        <w:t>, o que</w:t>
      </w:r>
      <w:r w:rsidR="00537338">
        <w:t xml:space="preserve"> </w:t>
      </w:r>
      <w:r w:rsidR="001773B2" w:rsidRPr="00E04812">
        <w:t xml:space="preserve">acarreta em graves limitações para o seu labor e atos da vida independente, como se pode observar no quadro abaixo, </w:t>
      </w:r>
      <w:r w:rsidR="00BA1944" w:rsidRPr="00E04812">
        <w:t>delineado</w:t>
      </w:r>
      <w:r w:rsidR="001773B2" w:rsidRPr="00E04812">
        <w:t xml:space="preserve"> com</w:t>
      </w:r>
      <w:r w:rsidR="00BA1944" w:rsidRPr="00E04812">
        <w:t xml:space="preserve"> o</w:t>
      </w:r>
      <w:r w:rsidR="00E665C0" w:rsidRPr="00E04812">
        <w:t xml:space="preserve"> histórico médico d</w:t>
      </w:r>
      <w:r w:rsidR="004514A8">
        <w:t>o</w:t>
      </w:r>
      <w:r w:rsidR="001773B2" w:rsidRPr="00E04812">
        <w:t xml:space="preserve"> </w:t>
      </w:r>
      <w:r w:rsidR="00BA1944" w:rsidRPr="00E04812">
        <w:t>postulante.</w:t>
      </w:r>
    </w:p>
    <w:p w14:paraId="7EF96632" w14:textId="77777777" w:rsidR="00FF6095" w:rsidRPr="00E04812" w:rsidRDefault="00FF6095" w:rsidP="00FF6095"/>
    <w:tbl>
      <w:tblPr>
        <w:tblW w:w="9923" w:type="dxa"/>
        <w:tblInd w:w="-781" w:type="dxa"/>
        <w:tblCellMar>
          <w:left w:w="70" w:type="dxa"/>
          <w:right w:w="70" w:type="dxa"/>
        </w:tblCellMar>
        <w:tblLook w:val="04A0" w:firstRow="1" w:lastRow="0" w:firstColumn="1" w:lastColumn="0" w:noHBand="0" w:noVBand="1"/>
      </w:tblPr>
      <w:tblGrid>
        <w:gridCol w:w="2836"/>
        <w:gridCol w:w="4394"/>
        <w:gridCol w:w="2693"/>
      </w:tblGrid>
      <w:tr w:rsidR="00E04812" w:rsidRPr="00E04812" w14:paraId="6B33F9D9" w14:textId="77777777" w:rsidTr="00003B6F">
        <w:trPr>
          <w:trHeight w:val="315"/>
        </w:trPr>
        <w:tc>
          <w:tcPr>
            <w:tcW w:w="9923" w:type="dxa"/>
            <w:gridSpan w:val="3"/>
            <w:tcBorders>
              <w:top w:val="single" w:sz="12" w:space="0" w:color="auto"/>
              <w:left w:val="single" w:sz="12" w:space="0" w:color="auto"/>
              <w:bottom w:val="nil"/>
              <w:right w:val="single" w:sz="12" w:space="0" w:color="auto"/>
            </w:tcBorders>
            <w:shd w:val="clear" w:color="auto" w:fill="D9D9D9" w:themeFill="background1" w:themeFillShade="D9"/>
            <w:noWrap/>
            <w:vAlign w:val="bottom"/>
            <w:hideMark/>
          </w:tcPr>
          <w:p w14:paraId="1AE20058" w14:textId="77777777" w:rsidR="00BA1944" w:rsidRPr="00E04812" w:rsidRDefault="00BA1944" w:rsidP="00BA1944">
            <w:pPr>
              <w:spacing w:line="240" w:lineRule="auto"/>
              <w:jc w:val="center"/>
              <w:rPr>
                <w:rFonts w:ascii="Calibri" w:hAnsi="Calibri" w:cs="Calibri"/>
                <w:b/>
                <w:bCs/>
                <w:sz w:val="22"/>
                <w:szCs w:val="22"/>
              </w:rPr>
            </w:pPr>
            <w:r w:rsidRPr="00E04812">
              <w:rPr>
                <w:rFonts w:ascii="Calibri" w:hAnsi="Calibri" w:cs="Calibri"/>
                <w:b/>
                <w:bCs/>
                <w:sz w:val="22"/>
                <w:szCs w:val="22"/>
              </w:rPr>
              <w:t>HISTÓRICO CLÍNICO DAS PATOLOGIAS QUE INCAPACITAM A PARTE AUTORA</w:t>
            </w:r>
          </w:p>
        </w:tc>
      </w:tr>
      <w:tr w:rsidR="00E04812" w:rsidRPr="00E04812" w14:paraId="0995D1FE" w14:textId="77777777" w:rsidTr="00003B6F">
        <w:trPr>
          <w:trHeight w:val="315"/>
        </w:trPr>
        <w:tc>
          <w:tcPr>
            <w:tcW w:w="2836" w:type="dxa"/>
            <w:tcBorders>
              <w:top w:val="single" w:sz="8" w:space="0" w:color="auto"/>
              <w:left w:val="single" w:sz="12" w:space="0" w:color="auto"/>
              <w:bottom w:val="single" w:sz="8" w:space="0" w:color="auto"/>
              <w:right w:val="single" w:sz="4" w:space="0" w:color="auto"/>
            </w:tcBorders>
            <w:shd w:val="clear" w:color="auto" w:fill="D9D9D9" w:themeFill="background1" w:themeFillShade="D9"/>
            <w:noWrap/>
            <w:vAlign w:val="bottom"/>
            <w:hideMark/>
          </w:tcPr>
          <w:p w14:paraId="4404D76B" w14:textId="77777777" w:rsidR="00BA1944" w:rsidRPr="00E04812" w:rsidRDefault="00BA1944" w:rsidP="00BA1944">
            <w:pPr>
              <w:spacing w:line="240" w:lineRule="auto"/>
              <w:jc w:val="center"/>
              <w:rPr>
                <w:rFonts w:ascii="Calibri" w:hAnsi="Calibri" w:cs="Calibri"/>
                <w:b/>
                <w:bCs/>
                <w:sz w:val="22"/>
                <w:szCs w:val="22"/>
              </w:rPr>
            </w:pPr>
            <w:r w:rsidRPr="00E04812">
              <w:rPr>
                <w:rFonts w:ascii="Calibri" w:hAnsi="Calibri" w:cs="Calibri"/>
                <w:b/>
                <w:bCs/>
                <w:sz w:val="22"/>
                <w:szCs w:val="22"/>
              </w:rPr>
              <w:t>DOCUMENTOS</w:t>
            </w:r>
          </w:p>
        </w:tc>
        <w:tc>
          <w:tcPr>
            <w:tcW w:w="4394" w:type="dxa"/>
            <w:tcBorders>
              <w:top w:val="single" w:sz="8" w:space="0" w:color="auto"/>
              <w:left w:val="nil"/>
              <w:bottom w:val="single" w:sz="8" w:space="0" w:color="auto"/>
              <w:right w:val="nil"/>
            </w:tcBorders>
            <w:shd w:val="clear" w:color="auto" w:fill="D9D9D9" w:themeFill="background1" w:themeFillShade="D9"/>
            <w:noWrap/>
            <w:vAlign w:val="bottom"/>
            <w:hideMark/>
          </w:tcPr>
          <w:p w14:paraId="08C8F8C5" w14:textId="42D77BCD" w:rsidR="00BA1944" w:rsidRPr="00E04812" w:rsidRDefault="00BA1944" w:rsidP="00BA1944">
            <w:pPr>
              <w:spacing w:line="240" w:lineRule="auto"/>
              <w:jc w:val="center"/>
              <w:rPr>
                <w:rFonts w:ascii="Calibri" w:hAnsi="Calibri" w:cs="Calibri"/>
                <w:b/>
                <w:bCs/>
                <w:sz w:val="22"/>
                <w:szCs w:val="22"/>
              </w:rPr>
            </w:pPr>
            <w:r w:rsidRPr="00E04812">
              <w:rPr>
                <w:rFonts w:ascii="Calibri" w:hAnsi="Calibri" w:cs="Calibri"/>
                <w:b/>
                <w:bCs/>
                <w:sz w:val="22"/>
                <w:szCs w:val="22"/>
              </w:rPr>
              <w:t>EXAME</w:t>
            </w:r>
            <w:r w:rsidR="00985244" w:rsidRPr="00E04812">
              <w:rPr>
                <w:rFonts w:ascii="Calibri" w:hAnsi="Calibri" w:cs="Calibri"/>
                <w:b/>
                <w:bCs/>
                <w:sz w:val="22"/>
                <w:szCs w:val="22"/>
              </w:rPr>
              <w:t>(S)</w:t>
            </w:r>
            <w:r w:rsidRPr="00E04812">
              <w:rPr>
                <w:rFonts w:ascii="Calibri" w:hAnsi="Calibri" w:cs="Calibri"/>
                <w:b/>
                <w:bCs/>
                <w:sz w:val="22"/>
                <w:szCs w:val="22"/>
              </w:rPr>
              <w:t xml:space="preserve"> BASE</w:t>
            </w:r>
            <w:r w:rsidR="00985244" w:rsidRPr="00E04812">
              <w:rPr>
                <w:rFonts w:ascii="Calibri" w:hAnsi="Calibri" w:cs="Calibri"/>
                <w:b/>
                <w:bCs/>
                <w:sz w:val="22"/>
                <w:szCs w:val="22"/>
              </w:rPr>
              <w:t>(S)</w:t>
            </w:r>
          </w:p>
        </w:tc>
        <w:tc>
          <w:tcPr>
            <w:tcW w:w="2693" w:type="dxa"/>
            <w:tcBorders>
              <w:top w:val="single" w:sz="8" w:space="0" w:color="auto"/>
              <w:left w:val="single" w:sz="4" w:space="0" w:color="auto"/>
              <w:bottom w:val="single" w:sz="8" w:space="0" w:color="auto"/>
              <w:right w:val="single" w:sz="12" w:space="0" w:color="auto"/>
            </w:tcBorders>
            <w:shd w:val="clear" w:color="auto" w:fill="D9D9D9" w:themeFill="background1" w:themeFillShade="D9"/>
            <w:noWrap/>
            <w:vAlign w:val="bottom"/>
            <w:hideMark/>
          </w:tcPr>
          <w:p w14:paraId="20FC4954" w14:textId="77777777" w:rsidR="00BA1944" w:rsidRPr="00E04812" w:rsidRDefault="00BA1944" w:rsidP="00BA1944">
            <w:pPr>
              <w:spacing w:line="240" w:lineRule="auto"/>
              <w:jc w:val="center"/>
              <w:rPr>
                <w:rFonts w:ascii="Calibri" w:hAnsi="Calibri" w:cs="Calibri"/>
                <w:b/>
                <w:bCs/>
                <w:sz w:val="22"/>
                <w:szCs w:val="22"/>
              </w:rPr>
            </w:pPr>
            <w:r w:rsidRPr="00E04812">
              <w:rPr>
                <w:rFonts w:ascii="Calibri" w:hAnsi="Calibri" w:cs="Calibri"/>
                <w:b/>
                <w:bCs/>
                <w:sz w:val="22"/>
                <w:szCs w:val="22"/>
              </w:rPr>
              <w:t>CID 10</w:t>
            </w:r>
          </w:p>
        </w:tc>
      </w:tr>
      <w:tr w:rsidR="00B115AF" w:rsidRPr="00E04812" w14:paraId="50152DFA" w14:textId="77777777" w:rsidTr="009A755F">
        <w:trPr>
          <w:trHeight w:val="300"/>
        </w:trPr>
        <w:tc>
          <w:tcPr>
            <w:tcW w:w="2836" w:type="dxa"/>
            <w:tcBorders>
              <w:top w:val="single" w:sz="8" w:space="0" w:color="auto"/>
              <w:left w:val="single" w:sz="12" w:space="0" w:color="auto"/>
              <w:bottom w:val="single" w:sz="4" w:space="0" w:color="auto"/>
              <w:right w:val="single" w:sz="4" w:space="0" w:color="auto"/>
            </w:tcBorders>
            <w:noWrap/>
            <w:vAlign w:val="bottom"/>
          </w:tcPr>
          <w:p w14:paraId="25F1C998" w14:textId="4B743666" w:rsidR="00B115AF" w:rsidRPr="00E04812" w:rsidRDefault="008F2BB1" w:rsidP="00BA1944">
            <w:pPr>
              <w:spacing w:line="240" w:lineRule="auto"/>
              <w:jc w:val="left"/>
              <w:rPr>
                <w:rFonts w:ascii="Calibri" w:hAnsi="Calibri" w:cs="Calibri"/>
                <w:sz w:val="20"/>
                <w:szCs w:val="22"/>
              </w:rPr>
            </w:pPr>
            <w:r>
              <w:rPr>
                <w:rFonts w:ascii="Calibri" w:hAnsi="Calibri" w:cs="Calibri"/>
                <w:sz w:val="20"/>
                <w:szCs w:val="22"/>
              </w:rPr>
              <w:t>Atestado detalhado 202</w:t>
            </w:r>
            <w:r w:rsidR="001F34DF">
              <w:rPr>
                <w:rFonts w:ascii="Calibri" w:hAnsi="Calibri" w:cs="Calibri"/>
                <w:sz w:val="20"/>
                <w:szCs w:val="22"/>
              </w:rPr>
              <w:t>5</w:t>
            </w:r>
          </w:p>
        </w:tc>
        <w:tc>
          <w:tcPr>
            <w:tcW w:w="4394" w:type="dxa"/>
            <w:tcBorders>
              <w:top w:val="single" w:sz="8" w:space="0" w:color="auto"/>
              <w:left w:val="nil"/>
              <w:bottom w:val="single" w:sz="4" w:space="0" w:color="auto"/>
              <w:right w:val="single" w:sz="4" w:space="0" w:color="auto"/>
            </w:tcBorders>
            <w:noWrap/>
            <w:vAlign w:val="bottom"/>
          </w:tcPr>
          <w:p w14:paraId="47CF84F0" w14:textId="696F008A" w:rsidR="00B115AF" w:rsidRPr="00E04812" w:rsidRDefault="008F2BB1" w:rsidP="00BA1944">
            <w:pPr>
              <w:spacing w:line="240" w:lineRule="auto"/>
              <w:jc w:val="left"/>
              <w:rPr>
                <w:rFonts w:ascii="Calibri" w:hAnsi="Calibri" w:cs="Calibri"/>
                <w:sz w:val="20"/>
                <w:szCs w:val="22"/>
              </w:rPr>
            </w:pPr>
            <w:r>
              <w:rPr>
                <w:rFonts w:ascii="Calibri" w:hAnsi="Calibri" w:cs="Calibri"/>
                <w:sz w:val="20"/>
                <w:szCs w:val="22"/>
              </w:rPr>
              <w:t>TC DA COLUNA LOMBOSSACRA 202</w:t>
            </w:r>
            <w:r w:rsidR="00461626">
              <w:rPr>
                <w:rFonts w:ascii="Calibri" w:hAnsi="Calibri" w:cs="Calibri"/>
                <w:sz w:val="20"/>
                <w:szCs w:val="22"/>
              </w:rPr>
              <w:t>5</w:t>
            </w:r>
          </w:p>
        </w:tc>
        <w:tc>
          <w:tcPr>
            <w:tcW w:w="2693" w:type="dxa"/>
            <w:tcBorders>
              <w:top w:val="single" w:sz="8" w:space="0" w:color="auto"/>
              <w:left w:val="nil"/>
              <w:bottom w:val="single" w:sz="4" w:space="0" w:color="auto"/>
              <w:right w:val="single" w:sz="12" w:space="0" w:color="auto"/>
            </w:tcBorders>
            <w:noWrap/>
            <w:vAlign w:val="bottom"/>
          </w:tcPr>
          <w:p w14:paraId="7F2BD848" w14:textId="30246039" w:rsidR="00B115AF" w:rsidRPr="00E04812" w:rsidRDefault="00F941CE" w:rsidP="00BA1944">
            <w:pPr>
              <w:spacing w:line="240" w:lineRule="auto"/>
              <w:jc w:val="left"/>
              <w:rPr>
                <w:rFonts w:ascii="Calibri" w:hAnsi="Calibri" w:cs="Calibri"/>
                <w:sz w:val="20"/>
                <w:szCs w:val="20"/>
              </w:rPr>
            </w:pPr>
            <w:r w:rsidRPr="00F941CE">
              <w:rPr>
                <w:rFonts w:ascii="Calibri" w:hAnsi="Calibri" w:cs="Calibri"/>
                <w:b/>
                <w:bCs/>
                <w:sz w:val="20"/>
                <w:szCs w:val="20"/>
              </w:rPr>
              <w:t>M51 + M48.9 + M51.1 + M54.1 + G55.1 + M99.7 + M47.8 + M25.7 + M41</w:t>
            </w:r>
          </w:p>
        </w:tc>
      </w:tr>
      <w:tr w:rsidR="00E04812" w:rsidRPr="00E04812" w14:paraId="71CC24D2" w14:textId="77777777" w:rsidTr="009A755F">
        <w:trPr>
          <w:trHeight w:val="300"/>
        </w:trPr>
        <w:tc>
          <w:tcPr>
            <w:tcW w:w="2836" w:type="dxa"/>
            <w:tcBorders>
              <w:top w:val="single" w:sz="8" w:space="0" w:color="auto"/>
              <w:left w:val="single" w:sz="12" w:space="0" w:color="auto"/>
              <w:bottom w:val="single" w:sz="4" w:space="0" w:color="auto"/>
              <w:right w:val="single" w:sz="4" w:space="0" w:color="auto"/>
            </w:tcBorders>
            <w:noWrap/>
            <w:vAlign w:val="bottom"/>
          </w:tcPr>
          <w:p w14:paraId="53A5B2C5" w14:textId="6406995C" w:rsidR="00BA1944" w:rsidRPr="00E04812" w:rsidRDefault="008F2BB1" w:rsidP="00BA1944">
            <w:pPr>
              <w:spacing w:line="240" w:lineRule="auto"/>
              <w:jc w:val="left"/>
              <w:rPr>
                <w:rFonts w:ascii="Calibri" w:hAnsi="Calibri" w:cs="Calibri"/>
                <w:sz w:val="20"/>
                <w:szCs w:val="22"/>
              </w:rPr>
            </w:pPr>
            <w:r>
              <w:rPr>
                <w:rFonts w:ascii="Calibri" w:hAnsi="Calibri" w:cs="Calibri"/>
                <w:sz w:val="20"/>
                <w:szCs w:val="22"/>
              </w:rPr>
              <w:t>Laudo Pericial Médico Judicial 20</w:t>
            </w:r>
            <w:r w:rsidR="004514A8">
              <w:rPr>
                <w:rFonts w:ascii="Calibri" w:hAnsi="Calibri" w:cs="Calibri"/>
                <w:sz w:val="20"/>
                <w:szCs w:val="22"/>
              </w:rPr>
              <w:t>2</w:t>
            </w:r>
            <w:r w:rsidR="00F941CE">
              <w:rPr>
                <w:rFonts w:ascii="Calibri" w:hAnsi="Calibri" w:cs="Calibri"/>
                <w:sz w:val="20"/>
                <w:szCs w:val="22"/>
              </w:rPr>
              <w:t>3</w:t>
            </w:r>
          </w:p>
        </w:tc>
        <w:tc>
          <w:tcPr>
            <w:tcW w:w="4394" w:type="dxa"/>
            <w:tcBorders>
              <w:top w:val="single" w:sz="8" w:space="0" w:color="auto"/>
              <w:left w:val="nil"/>
              <w:bottom w:val="single" w:sz="4" w:space="0" w:color="auto"/>
              <w:right w:val="single" w:sz="4" w:space="0" w:color="auto"/>
            </w:tcBorders>
            <w:noWrap/>
            <w:vAlign w:val="bottom"/>
          </w:tcPr>
          <w:p w14:paraId="16C823EF" w14:textId="34B91815" w:rsidR="00BA1944" w:rsidRPr="00E04812" w:rsidRDefault="00BA1944" w:rsidP="00BA1944">
            <w:pPr>
              <w:spacing w:line="240" w:lineRule="auto"/>
              <w:jc w:val="left"/>
              <w:rPr>
                <w:rFonts w:ascii="Calibri" w:hAnsi="Calibri" w:cs="Calibri"/>
                <w:sz w:val="20"/>
                <w:szCs w:val="22"/>
              </w:rPr>
            </w:pPr>
          </w:p>
        </w:tc>
        <w:tc>
          <w:tcPr>
            <w:tcW w:w="2693" w:type="dxa"/>
            <w:tcBorders>
              <w:top w:val="single" w:sz="8" w:space="0" w:color="auto"/>
              <w:left w:val="nil"/>
              <w:bottom w:val="single" w:sz="4" w:space="0" w:color="auto"/>
              <w:right w:val="single" w:sz="12" w:space="0" w:color="auto"/>
            </w:tcBorders>
            <w:noWrap/>
            <w:vAlign w:val="bottom"/>
          </w:tcPr>
          <w:p w14:paraId="17173EAD" w14:textId="7E143A95" w:rsidR="00BA1944" w:rsidRPr="00E04812" w:rsidRDefault="008F2BB1" w:rsidP="00BA1944">
            <w:pPr>
              <w:spacing w:line="240" w:lineRule="auto"/>
              <w:jc w:val="left"/>
              <w:rPr>
                <w:rFonts w:ascii="Calibri" w:hAnsi="Calibri" w:cs="Calibri"/>
                <w:sz w:val="20"/>
                <w:szCs w:val="20"/>
              </w:rPr>
            </w:pPr>
            <w:r>
              <w:rPr>
                <w:rFonts w:ascii="Calibri" w:hAnsi="Calibri" w:cs="Calibri"/>
                <w:sz w:val="20"/>
                <w:szCs w:val="20"/>
              </w:rPr>
              <w:t>INCAPAZ</w:t>
            </w:r>
          </w:p>
        </w:tc>
      </w:tr>
    </w:tbl>
    <w:p w14:paraId="5873B04E" w14:textId="77777777" w:rsidR="00322CA6" w:rsidRDefault="00322CA6" w:rsidP="00B34938">
      <w:pPr>
        <w:rPr>
          <w:b/>
          <w:bCs/>
          <w:color w:val="000000" w:themeColor="text1"/>
        </w:rPr>
      </w:pPr>
    </w:p>
    <w:p w14:paraId="60F99709" w14:textId="77777777" w:rsidR="00E33A2A" w:rsidRDefault="00E33A2A" w:rsidP="00B34938">
      <w:pPr>
        <w:rPr>
          <w:b/>
          <w:bCs/>
          <w:color w:val="000000" w:themeColor="text1"/>
        </w:rPr>
      </w:pPr>
    </w:p>
    <w:p w14:paraId="7AA58B24" w14:textId="77777777" w:rsidR="00F941CE" w:rsidRDefault="00F941CE" w:rsidP="00B34938">
      <w:pPr>
        <w:rPr>
          <w:b/>
          <w:bCs/>
          <w:color w:val="000000" w:themeColor="text1"/>
        </w:rPr>
      </w:pPr>
    </w:p>
    <w:p w14:paraId="64A26CCC" w14:textId="77777777" w:rsidR="00F941CE" w:rsidRDefault="00F941CE" w:rsidP="00B34938">
      <w:pPr>
        <w:rPr>
          <w:b/>
          <w:bCs/>
          <w:color w:val="000000" w:themeColor="text1"/>
        </w:rPr>
      </w:pPr>
    </w:p>
    <w:p w14:paraId="31F98FBE" w14:textId="45BAE290" w:rsidR="00B34938" w:rsidRPr="00547137" w:rsidRDefault="00B34938" w:rsidP="00B34938">
      <w:pPr>
        <w:rPr>
          <w:b/>
          <w:bCs/>
          <w:color w:val="000000" w:themeColor="text1"/>
        </w:rPr>
      </w:pPr>
      <w:r w:rsidRPr="00547137">
        <w:rPr>
          <w:b/>
          <w:bCs/>
          <w:color w:val="000000" w:themeColor="text1"/>
        </w:rPr>
        <w:lastRenderedPageBreak/>
        <w:t>Compressão neural – Radiculopatia – Teste De Lasègue</w:t>
      </w:r>
    </w:p>
    <w:p w14:paraId="4E0C4291" w14:textId="77777777" w:rsidR="00B34938" w:rsidRPr="00547137" w:rsidRDefault="00B34938" w:rsidP="00B34938">
      <w:pPr>
        <w:rPr>
          <w:b/>
          <w:bCs/>
          <w:color w:val="000000" w:themeColor="text1"/>
        </w:rPr>
      </w:pPr>
    </w:p>
    <w:p w14:paraId="476286A6" w14:textId="77777777" w:rsidR="00B34938" w:rsidRPr="00547137" w:rsidRDefault="00B34938" w:rsidP="00B34938">
      <w:pPr>
        <w:rPr>
          <w:color w:val="000000" w:themeColor="text1"/>
        </w:rPr>
      </w:pPr>
      <w:r w:rsidRPr="00547137">
        <w:rPr>
          <w:color w:val="000000" w:themeColor="text1"/>
        </w:rPr>
        <w:t xml:space="preserve"> </w:t>
      </w:r>
      <w:r w:rsidRPr="00547137">
        <w:rPr>
          <w:color w:val="000000" w:themeColor="text1"/>
        </w:rPr>
        <w:tab/>
        <w:t>Conforme exame de imagens acostado aos autos, resta clara a existência de radiculopatia, portanto, mister a realização no exame clínico físico do laudo pericial médico judicial, de teste capaz de aferir o grau de limitação funcional da parte autora, no exercício de suas atividades laborais, inerentes a sua profissão habitual, sob pena de cerceio de defesa, violação ao disposto no inciso LV, do art. 5º. da CF, combinado ao art. 473 e ss do NCPC.</w:t>
      </w:r>
    </w:p>
    <w:p w14:paraId="3218AE47" w14:textId="6B2296ED" w:rsidR="0014094D" w:rsidRPr="00814B37" w:rsidRDefault="00B34938" w:rsidP="00814B37">
      <w:pPr>
        <w:ind w:firstLine="708"/>
        <w:rPr>
          <w:color w:val="000000" w:themeColor="text1"/>
        </w:rPr>
      </w:pPr>
      <w:r w:rsidRPr="00547137">
        <w:rPr>
          <w:color w:val="000000" w:themeColor="text1"/>
        </w:rPr>
        <w:t>Diante da prova documental médica acostada aos autos, fica comprovado o impedimento de longo prazo que acomete a parte Autora, preenchendo o requisito para a concessão do benefício assistencial, o que desde já requer.</w:t>
      </w:r>
    </w:p>
    <w:p w14:paraId="4D1DF607" w14:textId="77777777" w:rsidR="0014094D" w:rsidRDefault="0014094D" w:rsidP="00B34938">
      <w:pPr>
        <w:rPr>
          <w:b/>
          <w:bCs/>
          <w:color w:val="000000" w:themeColor="text1"/>
        </w:rPr>
      </w:pPr>
    </w:p>
    <w:p w14:paraId="4F268845" w14:textId="77E2A697" w:rsidR="00B34938" w:rsidRPr="00B34938" w:rsidRDefault="00B34938" w:rsidP="00B34938">
      <w:pPr>
        <w:rPr>
          <w:b/>
          <w:bCs/>
          <w:color w:val="000000" w:themeColor="text1"/>
        </w:rPr>
      </w:pPr>
      <w:r w:rsidRPr="00B34938">
        <w:rPr>
          <w:b/>
          <w:bCs/>
          <w:color w:val="000000" w:themeColor="text1"/>
        </w:rPr>
        <w:t>Do Indeferimento Indevido</w:t>
      </w:r>
    </w:p>
    <w:p w14:paraId="6A7BDAA8" w14:textId="77777777" w:rsidR="00B34938" w:rsidRDefault="00B34938" w:rsidP="00B34938">
      <w:pPr>
        <w:ind w:firstLine="708"/>
        <w:rPr>
          <w:color w:val="000000" w:themeColor="text1"/>
        </w:rPr>
      </w:pPr>
    </w:p>
    <w:p w14:paraId="4D9C79EE" w14:textId="77777777" w:rsidR="009E7625" w:rsidRPr="009E7625" w:rsidRDefault="009E7625" w:rsidP="009E7625">
      <w:pPr>
        <w:ind w:firstLine="708"/>
        <w:rPr>
          <w:color w:val="000000" w:themeColor="text1"/>
        </w:rPr>
      </w:pPr>
      <w:r w:rsidRPr="009E7625">
        <w:rPr>
          <w:color w:val="000000" w:themeColor="text1"/>
        </w:rPr>
        <w:t>Ocorre que, conforme documentação anexada à demanda, o Autor teve seu benefício de auxílio por incapacidade cessado em 26/08/2025 sob o fundamento de que não teria comparecido à perícia médica administrativa designada pelo INSS. Entretanto, tal alegação não corresponde à realidade dos fatos.</w:t>
      </w:r>
    </w:p>
    <w:p w14:paraId="06FE8A8A" w14:textId="77777777" w:rsidR="009E7625" w:rsidRPr="009E7625" w:rsidRDefault="009E7625" w:rsidP="009E7625">
      <w:pPr>
        <w:ind w:firstLine="708"/>
        <w:rPr>
          <w:color w:val="000000" w:themeColor="text1"/>
        </w:rPr>
      </w:pPr>
      <w:r w:rsidRPr="009E7625">
        <w:rPr>
          <w:color w:val="000000" w:themeColor="text1"/>
        </w:rPr>
        <w:t>O Autor compareceu regularmente à Agência da Previdência Social de Tabuleiro dos Martins na data marcada, conforme comprova declaração de comparecimento emitida pela própria Autarquia, a qual registra que a perícia não foi realizada unicamente porque a médica perita responsável estava ausente por motivo de atestado médico.</w:t>
      </w:r>
    </w:p>
    <w:p w14:paraId="6E1572E6" w14:textId="77777777" w:rsidR="009E7625" w:rsidRPr="009E7625" w:rsidRDefault="009E7625" w:rsidP="009E7625">
      <w:pPr>
        <w:ind w:firstLine="708"/>
        <w:rPr>
          <w:color w:val="000000" w:themeColor="text1"/>
        </w:rPr>
      </w:pPr>
      <w:r w:rsidRPr="009E7625">
        <w:rPr>
          <w:color w:val="000000" w:themeColor="text1"/>
        </w:rPr>
        <w:t>Assim, não houve qualquer omissão, desídia ou ausência por parte do segurado; ao contrário, este cumpriu integralmente sua obrigação administrativa, sendo impedido de realizar o ato pericial por motivo exclusivamente atribuído ao INSS.</w:t>
      </w:r>
    </w:p>
    <w:p w14:paraId="47E5C62F" w14:textId="77777777" w:rsidR="009E7625" w:rsidRPr="009E7625" w:rsidRDefault="009E7625" w:rsidP="009E7625">
      <w:pPr>
        <w:ind w:firstLine="708"/>
        <w:rPr>
          <w:color w:val="000000" w:themeColor="text1"/>
        </w:rPr>
      </w:pPr>
      <w:r w:rsidRPr="009E7625">
        <w:rPr>
          <w:color w:val="000000" w:themeColor="text1"/>
        </w:rPr>
        <w:t>Dessa forma, o ato administrativo que cessou o benefício, imputando ao Autor uma ausência inexistente, mostra-se manifestamente ilegítimo e merece imediata reforma, visto que o segurado já havia preenchido todos os requisitos legais para a continuidade do benefício, mantendo qualidade de segurado e incapacidade laborativa devidamente atestada em períodos anteriores.</w:t>
      </w:r>
    </w:p>
    <w:p w14:paraId="52E19562" w14:textId="4616DEE8" w:rsidR="00392AC1" w:rsidRPr="00E04812" w:rsidRDefault="00392AC1" w:rsidP="00F21A86">
      <w:pPr>
        <w:ind w:firstLine="708"/>
      </w:pPr>
      <w:r w:rsidRPr="00E04812">
        <w:t>Esta</w:t>
      </w:r>
      <w:r w:rsidR="009E7625">
        <w:t xml:space="preserve"> decisão</w:t>
      </w:r>
      <w:r w:rsidRPr="00E04812">
        <w:t xml:space="preserve"> proferida em sede administrativa mere</w:t>
      </w:r>
      <w:r w:rsidR="00E665C0" w:rsidRPr="00E04812">
        <w:t xml:space="preserve">ce reforma, tendo em vista que </w:t>
      </w:r>
      <w:r w:rsidR="004514A8">
        <w:t>o</w:t>
      </w:r>
      <w:r w:rsidR="00785FA6" w:rsidRPr="00E04812">
        <w:t xml:space="preserve"> autor</w:t>
      </w:r>
      <w:r w:rsidRPr="00E04812">
        <w:t>, quando da requisição do benefício, já havia cumprido todos os requisitos necessários para obtençã</w:t>
      </w:r>
      <w:r w:rsidR="00785FA6" w:rsidRPr="00E04812">
        <w:t>o do mesmo, estan</w:t>
      </w:r>
      <w:r w:rsidR="00E665C0" w:rsidRPr="00E04812">
        <w:t>do incapacitad</w:t>
      </w:r>
      <w:r w:rsidR="004514A8">
        <w:t>o</w:t>
      </w:r>
      <w:r w:rsidRPr="00E04812">
        <w:t xml:space="preserve"> para o labor e</w:t>
      </w:r>
      <w:r w:rsidR="00505290" w:rsidRPr="00E04812">
        <w:t xml:space="preserve"> dentro da </w:t>
      </w:r>
      <w:r w:rsidR="00505290" w:rsidRPr="00E04812">
        <w:lastRenderedPageBreak/>
        <w:t>qualidade de segurad</w:t>
      </w:r>
      <w:r w:rsidR="004514A8">
        <w:t>o</w:t>
      </w:r>
      <w:r w:rsidRPr="00E04812">
        <w:t xml:space="preserve"> requisitada para a devida concessão do benefício de auxílio doença.</w:t>
      </w:r>
    </w:p>
    <w:p w14:paraId="177DB0EA" w14:textId="17CA168D" w:rsidR="004D0C20" w:rsidRPr="00E04812" w:rsidRDefault="00D34164" w:rsidP="00985244">
      <w:r w:rsidRPr="00E04812">
        <w:tab/>
      </w:r>
      <w:r w:rsidR="00760810" w:rsidRPr="00E04812">
        <w:t>Através dos documentos anexados aos autos é possível perceber o lastro previdenciário da parte autora e, consequentemente, a comprovação de sua qualidade de segurad</w:t>
      </w:r>
      <w:r w:rsidR="00A113D6">
        <w:t>o</w:t>
      </w:r>
      <w:r w:rsidR="00760810" w:rsidRPr="00E04812">
        <w:t xml:space="preserve"> quando do início de sua patologia até os dias atuais, ilustrado através </w:t>
      </w:r>
      <w:r w:rsidR="00CD68A2">
        <w:t>do CNIS anexado</w:t>
      </w:r>
      <w:r w:rsidR="00760810" w:rsidRPr="00E04812">
        <w:t xml:space="preserve"> abaixo</w:t>
      </w:r>
      <w:r w:rsidR="00505290" w:rsidRPr="00E04812">
        <w:t>,</w:t>
      </w:r>
      <w:r w:rsidR="00760810" w:rsidRPr="00E04812">
        <w:t xml:space="preserve"> que comprova</w:t>
      </w:r>
      <w:r w:rsidR="00505290" w:rsidRPr="00E04812">
        <w:t>m</w:t>
      </w:r>
      <w:r w:rsidR="00760810" w:rsidRPr="00E04812">
        <w:t xml:space="preserve"> o recebimento de benefício já cessado da parte autora.</w:t>
      </w:r>
    </w:p>
    <w:p w14:paraId="73DBAD4B" w14:textId="687C7296" w:rsidR="00505290" w:rsidRPr="00E04812" w:rsidRDefault="00A113D6" w:rsidP="00392AC1">
      <w:r>
        <w:rPr>
          <w:noProof/>
        </w:rPr>
        <mc:AlternateContent>
          <mc:Choice Requires="wps">
            <w:drawing>
              <wp:anchor distT="0" distB="0" distL="114300" distR="114300" simplePos="0" relativeHeight="251659264" behindDoc="0" locked="0" layoutInCell="1" allowOverlap="1" wp14:anchorId="56AF2150" wp14:editId="0C63FFD8">
                <wp:simplePos x="0" y="0"/>
                <wp:positionH relativeFrom="column">
                  <wp:posOffset>3568065</wp:posOffset>
                </wp:positionH>
                <wp:positionV relativeFrom="paragraph">
                  <wp:posOffset>387985</wp:posOffset>
                </wp:positionV>
                <wp:extent cx="1527810" cy="502920"/>
                <wp:effectExtent l="0" t="0" r="15240" b="11430"/>
                <wp:wrapNone/>
                <wp:docPr id="1065769841" name="Retângulo 1"/>
                <wp:cNvGraphicFramePr/>
                <a:graphic xmlns:a="http://schemas.openxmlformats.org/drawingml/2006/main">
                  <a:graphicData uri="http://schemas.microsoft.com/office/word/2010/wordprocessingShape">
                    <wps:wsp>
                      <wps:cNvSpPr/>
                      <wps:spPr>
                        <a:xfrm>
                          <a:off x="0" y="0"/>
                          <a:ext cx="1527810" cy="50292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A9612C" id="Retângulo 1" o:spid="_x0000_s1026" style="position:absolute;margin-left:280.95pt;margin-top:30.55pt;width:120.3pt;height:39.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" filled="f" strokecolor="red" strokeweight="2pt"/>
            </w:pict>
          </mc:Fallback>
        </mc:AlternateContent>
      </w:r>
      <w:r w:rsidR="00CD68A2" w:rsidRPr="00CD68A2">
        <w:rPr>
          <w:noProof/>
        </w:rPr>
        <w:t xml:space="preserve"> </w:t>
      </w:r>
      <w:r w:rsidR="009E7625" w:rsidRPr="009E7625">
        <w:rPr>
          <w:noProof/>
        </w:rPr>
        <w:drawing>
          <wp:inline distT="0" distB="0" distL="0" distR="0" wp14:anchorId="0944D6D7" wp14:editId="4AD1DFFC">
            <wp:extent cx="5400040" cy="933450"/>
            <wp:effectExtent l="38100" t="38100" r="29210" b="38100"/>
            <wp:docPr id="5209121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12145" name=""/>
                    <pic:cNvPicPr/>
                  </pic:nvPicPr>
                  <pic:blipFill>
                    <a:blip r:embed="rId12"/>
                    <a:stretch>
                      <a:fillRect/>
                    </a:stretch>
                  </pic:blipFill>
                  <pic:spPr>
                    <a:xfrm>
                      <a:off x="0" y="0"/>
                      <a:ext cx="5400040" cy="933450"/>
                    </a:xfrm>
                    <a:prstGeom prst="rect">
                      <a:avLst/>
                    </a:prstGeom>
                    <a:ln w="28575">
                      <a:solidFill>
                        <a:schemeClr val="tx1"/>
                      </a:solidFill>
                    </a:ln>
                  </pic:spPr>
                </pic:pic>
              </a:graphicData>
            </a:graphic>
          </wp:inline>
        </w:drawing>
      </w:r>
      <w:r w:rsidR="00392AC1" w:rsidRPr="00E04812">
        <w:t xml:space="preserve"> </w:t>
      </w:r>
    </w:p>
    <w:p w14:paraId="39526FAA" w14:textId="77777777" w:rsidR="00143BE4" w:rsidRDefault="00143BE4" w:rsidP="00505290">
      <w:pPr>
        <w:ind w:firstLine="708"/>
      </w:pPr>
    </w:p>
    <w:p w14:paraId="490CFB1A" w14:textId="31C04CE3" w:rsidR="00392AC1" w:rsidRPr="00E04812" w:rsidRDefault="005E0F8A" w:rsidP="00505290">
      <w:pPr>
        <w:ind w:firstLine="708"/>
      </w:pPr>
      <w:r w:rsidRPr="00E04812">
        <w:t>A decisão administrativa não merece prosperar uma vez que houve claro equívoco n</w:t>
      </w:r>
      <w:r w:rsidR="00D21D17" w:rsidRPr="00E04812">
        <w:t xml:space="preserve">a negativa </w:t>
      </w:r>
      <w:r w:rsidRPr="00E04812">
        <w:t xml:space="preserve">proferida pela autarquia, </w:t>
      </w:r>
      <w:r w:rsidR="00D21D17" w:rsidRPr="00E04812">
        <w:t>negativa</w:t>
      </w:r>
      <w:r w:rsidRPr="00E04812">
        <w:t xml:space="preserve"> esta que </w:t>
      </w:r>
      <w:r w:rsidR="00D21D17" w:rsidRPr="00E04812">
        <w:t>segue</w:t>
      </w:r>
      <w:r w:rsidR="00392AC1" w:rsidRPr="00E04812">
        <w:t xml:space="preserve"> a política social irreal</w:t>
      </w:r>
      <w:r w:rsidR="00D21D17" w:rsidRPr="00E04812">
        <w:t xml:space="preserve"> e</w:t>
      </w:r>
      <w:r w:rsidRPr="00E04812">
        <w:t xml:space="preserve">, </w:t>
      </w:r>
      <w:r w:rsidR="00392AC1" w:rsidRPr="00E04812">
        <w:t>sobretudo, injusta</w:t>
      </w:r>
      <w:r w:rsidR="00D21D17" w:rsidRPr="00E04812">
        <w:t xml:space="preserve"> que está sendo adotada pelo sistema de seguridade social</w:t>
      </w:r>
      <w:r w:rsidR="00392AC1" w:rsidRPr="00E04812">
        <w:t xml:space="preserve"> </w:t>
      </w:r>
      <w:r w:rsidR="00D21D17" w:rsidRPr="00E04812">
        <w:t xml:space="preserve">no Brasil, </w:t>
      </w:r>
      <w:r w:rsidR="00392AC1" w:rsidRPr="00E04812">
        <w:t>completamente desvinculad</w:t>
      </w:r>
      <w:r w:rsidR="00D21D17" w:rsidRPr="00E04812">
        <w:t>o</w:t>
      </w:r>
      <w:r w:rsidR="00392AC1" w:rsidRPr="00E04812">
        <w:t xml:space="preserve"> da realidade socioeconômica dos trabalhadores, ferindo, como no presente caso, os objetivos sociais e históricos que justificam o nascimento da </w:t>
      </w:r>
      <w:r w:rsidR="00D21D17" w:rsidRPr="00E04812">
        <w:t>previdência social</w:t>
      </w:r>
      <w:r w:rsidR="00392AC1" w:rsidRPr="00E04812">
        <w:t>.</w:t>
      </w:r>
    </w:p>
    <w:p w14:paraId="238586FE" w14:textId="0E00F5EB" w:rsidR="00392AC1" w:rsidRPr="00E04812" w:rsidRDefault="00392AC1" w:rsidP="00392AC1">
      <w:r w:rsidRPr="00E04812">
        <w:t xml:space="preserve"> </w:t>
      </w:r>
      <w:r w:rsidRPr="00E04812">
        <w:tab/>
        <w:t xml:space="preserve">Esta instituição deve, antes de tudo, propugnar pelo atendimento ao trabalhador, que tanto contribui com seu </w:t>
      </w:r>
      <w:r w:rsidR="005E0F8A" w:rsidRPr="00E04812">
        <w:t>labor</w:t>
      </w:r>
      <w:r w:rsidRPr="00E04812">
        <w:t xml:space="preserve">, e hoje, não vislumbra sequer o direito a um benefício </w:t>
      </w:r>
      <w:r w:rsidR="00D21D17" w:rsidRPr="00E04812">
        <w:t>constitucional</w:t>
      </w:r>
      <w:r w:rsidRPr="00E04812">
        <w:t xml:space="preserve"> para garantir que o mesmo não fique totalmente </w:t>
      </w:r>
      <w:r w:rsidR="00D21D17" w:rsidRPr="00E04812">
        <w:t>à</w:t>
      </w:r>
      <w:r w:rsidRPr="00E04812">
        <w:t xml:space="preserve"> mercê da bondade</w:t>
      </w:r>
      <w:r w:rsidR="00D21D17" w:rsidRPr="00E04812">
        <w:t xml:space="preserve"> e doação</w:t>
      </w:r>
      <w:r w:rsidRPr="00E04812">
        <w:t xml:space="preserve"> alheia, não só para o alimento próprio, mas também para alimentar todos que dele dependem. </w:t>
      </w:r>
    </w:p>
    <w:p w14:paraId="54988CA6" w14:textId="2D608EB4" w:rsidR="00392AC1" w:rsidRPr="00E04812" w:rsidRDefault="00E665C0" w:rsidP="00392AC1">
      <w:r w:rsidRPr="00E04812">
        <w:t xml:space="preserve"> </w:t>
      </w:r>
      <w:r w:rsidRPr="00E04812">
        <w:tab/>
      </w:r>
      <w:r w:rsidR="00A95760">
        <w:t>O</w:t>
      </w:r>
      <w:r w:rsidR="00785FA6" w:rsidRPr="00E04812">
        <w:t xml:space="preserve"> Autor</w:t>
      </w:r>
      <w:r w:rsidR="00392AC1" w:rsidRPr="00E04812">
        <w:t xml:space="preserve"> não possui nenhuma outra fonte de renda. </w:t>
      </w:r>
      <w:r w:rsidR="00D21D17" w:rsidRPr="00E04812">
        <w:t>Por isso</w:t>
      </w:r>
      <w:r w:rsidR="00392AC1" w:rsidRPr="00E04812">
        <w:t>,</w:t>
      </w:r>
      <w:r w:rsidR="00D21D17" w:rsidRPr="00E04812">
        <w:t xml:space="preserve"> mister</w:t>
      </w:r>
      <w:r w:rsidR="00392AC1" w:rsidRPr="00E04812">
        <w:t xml:space="preserve"> </w:t>
      </w:r>
      <w:r w:rsidR="00D21D17" w:rsidRPr="00E04812">
        <w:t>recordar</w:t>
      </w:r>
      <w:r w:rsidR="00392AC1" w:rsidRPr="00E04812">
        <w:t xml:space="preserve"> que o principal caráter do benefício previdenciário é alimentar</w:t>
      </w:r>
      <w:r w:rsidR="00A25636" w:rsidRPr="00E04812">
        <w:t>.</w:t>
      </w:r>
      <w:r w:rsidR="00392AC1" w:rsidRPr="00E04812">
        <w:t xml:space="preserve"> </w:t>
      </w:r>
      <w:r w:rsidR="00A25636" w:rsidRPr="00E04812">
        <w:t>P</w:t>
      </w:r>
      <w:r w:rsidRPr="00E04812">
        <w:t xml:space="preserve">ortanto, </w:t>
      </w:r>
      <w:r w:rsidR="00A113D6">
        <w:t>o</w:t>
      </w:r>
      <w:r w:rsidR="00392AC1" w:rsidRPr="00E04812">
        <w:t xml:space="preserve"> </w:t>
      </w:r>
      <w:r w:rsidRPr="00E04812">
        <w:t>demandante, incapacitad</w:t>
      </w:r>
      <w:r w:rsidR="00A113D6">
        <w:t>o</w:t>
      </w:r>
      <w:r w:rsidR="00D21D17" w:rsidRPr="00E04812">
        <w:t xml:space="preserve"> e</w:t>
      </w:r>
      <w:r w:rsidR="00392AC1" w:rsidRPr="00E04812">
        <w:t xml:space="preserve"> sem condições de trabalho, jamais poderia </w:t>
      </w:r>
      <w:r w:rsidR="00D21D17" w:rsidRPr="00E04812">
        <w:t>ver</w:t>
      </w:r>
      <w:r w:rsidR="00392AC1" w:rsidRPr="00E04812">
        <w:t xml:space="preserve"> seu pedido indeferido</w:t>
      </w:r>
      <w:r w:rsidR="00D21D17" w:rsidRPr="00E04812">
        <w:t xml:space="preserve"> pelo INSS.</w:t>
      </w:r>
    </w:p>
    <w:p w14:paraId="7749ED24" w14:textId="40F447BD" w:rsidR="00392AC1" w:rsidRPr="00E04812" w:rsidRDefault="00392AC1" w:rsidP="00A95760">
      <w:pPr>
        <w:ind w:firstLine="708"/>
      </w:pPr>
      <w:r w:rsidRPr="00E04812">
        <w:t xml:space="preserve">Distinguindo-se, não só a injustiça a que está sendo submetido, como ocorreu, </w:t>
      </w:r>
      <w:r w:rsidRPr="00E04812">
        <w:rPr>
          <w:i/>
        </w:rPr>
        <w:t>in casu</w:t>
      </w:r>
      <w:r w:rsidRPr="00E04812">
        <w:t>, c</w:t>
      </w:r>
      <w:r w:rsidR="00B23F2B" w:rsidRPr="00E04812">
        <w:t xml:space="preserve">om </w:t>
      </w:r>
      <w:r w:rsidR="00A95760">
        <w:t>o</w:t>
      </w:r>
      <w:r w:rsidR="00785FA6" w:rsidRPr="00E04812">
        <w:t xml:space="preserve"> Autor</w:t>
      </w:r>
      <w:r w:rsidRPr="00E04812">
        <w:t>, porquanto é certo que compete à Previdência Social conceder e manter benefícios para os seus segurados, a quem a Constituição Federal e a Lei evidentemente determinam e desejam assistir.</w:t>
      </w:r>
    </w:p>
    <w:p w14:paraId="6A1B71EA" w14:textId="53EBBA12" w:rsidR="00392AC1" w:rsidRPr="00E04812" w:rsidRDefault="00337CFD" w:rsidP="00392AC1">
      <w:r w:rsidRPr="00E04812">
        <w:t xml:space="preserve"> </w:t>
      </w:r>
      <w:r w:rsidRPr="00E04812">
        <w:tab/>
      </w:r>
      <w:r w:rsidR="00392AC1" w:rsidRPr="00E04812">
        <w:t xml:space="preserve">Ademais, a norma infraconstitucional deve ser considerada a luz do que dispõe o </w:t>
      </w:r>
      <w:r w:rsidR="00392AC1" w:rsidRPr="00E04812">
        <w:rPr>
          <w:b/>
          <w:bCs/>
        </w:rPr>
        <w:t>artigo 5º da Lei de Introdução ao Código Civil</w:t>
      </w:r>
      <w:r w:rsidR="00392AC1" w:rsidRPr="00E04812">
        <w:t>, isto é</w:t>
      </w:r>
      <w:r w:rsidR="00D21D17" w:rsidRPr="00E04812">
        <w:t>:</w:t>
      </w:r>
    </w:p>
    <w:p w14:paraId="39EE1751" w14:textId="77777777" w:rsidR="00392AC1" w:rsidRPr="00E04812" w:rsidRDefault="00392AC1" w:rsidP="00392AC1"/>
    <w:p w14:paraId="7E015B2F" w14:textId="46D8BB6C" w:rsidR="00392AC1" w:rsidRPr="00E04812" w:rsidRDefault="00392AC1" w:rsidP="00E1078D">
      <w:pPr>
        <w:spacing w:line="240" w:lineRule="auto"/>
        <w:ind w:left="2552"/>
        <w:rPr>
          <w:sz w:val="22"/>
        </w:rPr>
      </w:pPr>
      <w:r w:rsidRPr="00E04812">
        <w:rPr>
          <w:sz w:val="22"/>
        </w:rPr>
        <w:t>"devem ser interpretadas, sempre de forma que realizem sua destinação, devem ser aplicadas de maneira que estejam a favor e não contra aqueles a quem elas, evidentemente, devem assistir"</w:t>
      </w:r>
    </w:p>
    <w:p w14:paraId="15141556" w14:textId="77777777" w:rsidR="00392AC1" w:rsidRPr="00E04812" w:rsidRDefault="00392AC1" w:rsidP="00392AC1"/>
    <w:p w14:paraId="3B90D908" w14:textId="633F46A1" w:rsidR="00A25636" w:rsidRPr="00E04812" w:rsidRDefault="00337CFD" w:rsidP="00392AC1">
      <w:r w:rsidRPr="00E04812">
        <w:t xml:space="preserve"> </w:t>
      </w:r>
      <w:r w:rsidRPr="00E04812">
        <w:tab/>
      </w:r>
      <w:r w:rsidR="00392AC1" w:rsidRPr="00E04812">
        <w:rPr>
          <w:b/>
          <w:bCs/>
        </w:rPr>
        <w:t>A Constituição Federal de 1988</w:t>
      </w:r>
      <w:r w:rsidR="00392AC1" w:rsidRPr="00E04812">
        <w:t xml:space="preserve"> diz expressamente em seu </w:t>
      </w:r>
      <w:r w:rsidR="00392AC1" w:rsidRPr="00E04812">
        <w:rPr>
          <w:b/>
          <w:bCs/>
        </w:rPr>
        <w:t>artigo 3º</w:t>
      </w:r>
      <w:r w:rsidR="00392AC1" w:rsidRPr="00E04812">
        <w:t xml:space="preserve"> que constituem objetivos fundamentais da República Federativa do Brasil</w:t>
      </w:r>
      <w:r w:rsidR="00D21D17" w:rsidRPr="00E04812">
        <w:t xml:space="preserve"> </w:t>
      </w:r>
      <w:r w:rsidR="00392AC1" w:rsidRPr="00E04812">
        <w:t>"erradicar a pobreza e marginalização e reduzir as desigualdades sociais</w:t>
      </w:r>
      <w:r w:rsidR="00D21D17" w:rsidRPr="00E04812">
        <w:t xml:space="preserve">”, porém, como seguir estes preceitos se </w:t>
      </w:r>
      <w:r w:rsidR="00A25636" w:rsidRPr="00E04812">
        <w:t>o INSS c</w:t>
      </w:r>
      <w:r w:rsidR="00392AC1" w:rsidRPr="00E04812">
        <w:t>ria tantos empecilhos</w:t>
      </w:r>
      <w:r w:rsidR="00A25636" w:rsidRPr="00E04812">
        <w:t xml:space="preserve"> administrativos e adota uma política afrontosa aos direitos do trabalhador. </w:t>
      </w:r>
    </w:p>
    <w:p w14:paraId="40526130" w14:textId="5B3CFD00" w:rsidR="00D607D0" w:rsidRPr="00E04812" w:rsidRDefault="00A25636" w:rsidP="00787E44">
      <w:pPr>
        <w:ind w:firstLine="708"/>
      </w:pPr>
      <w:r w:rsidRPr="00E04812">
        <w:t>Dito isto, fica claro que a</w:t>
      </w:r>
      <w:r w:rsidR="00392AC1" w:rsidRPr="00E04812">
        <w:t xml:space="preserve"> Previdência</w:t>
      </w:r>
      <w:r w:rsidRPr="00E04812">
        <w:t xml:space="preserve"> pátria</w:t>
      </w:r>
      <w:r w:rsidR="00392AC1" w:rsidRPr="00E04812">
        <w:t xml:space="preserve"> tem ferido frontalmente</w:t>
      </w:r>
      <w:r w:rsidRPr="00E04812">
        <w:t xml:space="preserve"> o</w:t>
      </w:r>
      <w:r w:rsidR="00392AC1" w:rsidRPr="00E04812">
        <w:t xml:space="preserve"> re</w:t>
      </w:r>
      <w:r w:rsidR="00B23F2B" w:rsidRPr="00E04812">
        <w:t>ferido dispositivo, condenando a</w:t>
      </w:r>
      <w:r w:rsidR="00785FA6" w:rsidRPr="00E04812">
        <w:t xml:space="preserve"> autor</w:t>
      </w:r>
      <w:r w:rsidRPr="00E04812">
        <w:t xml:space="preserve"> </w:t>
      </w:r>
      <w:r w:rsidR="00785FA6" w:rsidRPr="00E04812">
        <w:t>a</w:t>
      </w:r>
      <w:r w:rsidRPr="00E04812">
        <w:t xml:space="preserve"> um futuro</w:t>
      </w:r>
      <w:r w:rsidR="00392AC1" w:rsidRPr="00E04812">
        <w:t xml:space="preserve"> pobre e indign</w:t>
      </w:r>
      <w:r w:rsidR="008153DE" w:rsidRPr="00E04812">
        <w:t>o</w:t>
      </w:r>
      <w:r w:rsidR="00392AC1" w:rsidRPr="00E04812">
        <w:t>, aumentando as desigualdades sociais e, por consequência, o exército de marginalizados e destituídos de qualquer consideração neste país.</w:t>
      </w:r>
    </w:p>
    <w:p w14:paraId="15083112" w14:textId="77777777" w:rsidR="00B83F54" w:rsidRDefault="00B83F54" w:rsidP="00760810">
      <w:pPr>
        <w:rPr>
          <w:b/>
        </w:rPr>
      </w:pPr>
    </w:p>
    <w:p w14:paraId="7D4F7306" w14:textId="6DD4BA9E" w:rsidR="00760810" w:rsidRPr="00E04812" w:rsidRDefault="00760810" w:rsidP="00760810">
      <w:pPr>
        <w:rPr>
          <w:b/>
        </w:rPr>
      </w:pPr>
      <w:r w:rsidRPr="00E04812">
        <w:rPr>
          <w:b/>
        </w:rPr>
        <w:t>Do Prévio Recebimento de Benefício de Auxílio Doença</w:t>
      </w:r>
    </w:p>
    <w:p w14:paraId="6BFCB971" w14:textId="77777777" w:rsidR="00760810" w:rsidRPr="00E04812" w:rsidRDefault="00760810" w:rsidP="00760810">
      <w:pPr>
        <w:rPr>
          <w:b/>
        </w:rPr>
      </w:pPr>
    </w:p>
    <w:p w14:paraId="59632573" w14:textId="50CFC4A3" w:rsidR="00760810" w:rsidRPr="00E04812" w:rsidRDefault="00760810" w:rsidP="00760810">
      <w:r w:rsidRPr="00E04812">
        <w:rPr>
          <w:b/>
        </w:rPr>
        <w:tab/>
      </w:r>
      <w:r w:rsidRPr="00E04812">
        <w:t>Necessário destacar a corriqueira atitude do INSS de negar a concessão de benefícios às pessoas com que claramente os fazem jus. Ocorre que, em processo judicia</w:t>
      </w:r>
      <w:r w:rsidR="00A113D6">
        <w:t>l</w:t>
      </w:r>
      <w:r w:rsidRPr="00E04812">
        <w:t xml:space="preserve"> anterior,</w:t>
      </w:r>
      <w:r w:rsidR="00CD68A2">
        <w:t xml:space="preserve"> </w:t>
      </w:r>
      <w:r w:rsidRPr="00E04812">
        <w:t>o direito subjetivo da parte autora já havia sido reconhecido, oportunidade em que a situação fática do caso foi elucidada</w:t>
      </w:r>
      <w:r w:rsidR="00505290" w:rsidRPr="00E04812">
        <w:t xml:space="preserve"> e tanto a qualidade de segurada</w:t>
      </w:r>
      <w:r w:rsidRPr="00E04812">
        <w:t xml:space="preserve"> quanto a incapacidade laborativa da parte </w:t>
      </w:r>
      <w:r w:rsidR="00505290" w:rsidRPr="00E04812">
        <w:t>A</w:t>
      </w:r>
      <w:r w:rsidRPr="00E04812">
        <w:t xml:space="preserve">utora foram constatadas. </w:t>
      </w:r>
    </w:p>
    <w:p w14:paraId="2396D830" w14:textId="6C587F07" w:rsidR="00760810" w:rsidRDefault="00760810" w:rsidP="00760810">
      <w:pPr>
        <w:ind w:firstLine="708"/>
      </w:pPr>
      <w:r w:rsidRPr="00E04812">
        <w:t>Cabe ressaltar que as patologias incapacitantes que acometem a parte autora não cessaram ou regrediram, pelo contrário, somente evoluíram e corroboram para uma grande dificuldade da vida independente da parte demandante, o que agrava a atitude nociva da Autarquia Federal, ao denegar a concessão do benefício sem levar em conta as concessões anteriores e, até mesmo, a peculiaridade fática do caso.</w:t>
      </w:r>
    </w:p>
    <w:p w14:paraId="3B851DA9" w14:textId="77777777" w:rsidR="00B83F54" w:rsidRPr="00E04812" w:rsidRDefault="00B83F54" w:rsidP="009E7625"/>
    <w:p w14:paraId="29A398D6" w14:textId="77777777" w:rsidR="00C02C64" w:rsidRPr="00E04812" w:rsidRDefault="00C02C64" w:rsidP="00D764EF">
      <w:pPr>
        <w:pStyle w:val="Ttulo2"/>
        <w:rPr>
          <w:b w:val="0"/>
          <w:spacing w:val="0"/>
        </w:rPr>
      </w:pPr>
    </w:p>
    <w:p w14:paraId="6218C407" w14:textId="21F211FE" w:rsidR="001473F3" w:rsidRPr="00E04812" w:rsidRDefault="00C02C64" w:rsidP="00D764EF">
      <w:pPr>
        <w:pStyle w:val="Ttulo2"/>
      </w:pPr>
      <w:r w:rsidRPr="00E04812">
        <w:rPr>
          <w:spacing w:val="0"/>
        </w:rPr>
        <w:t>V</w:t>
      </w:r>
      <w:r w:rsidR="00B83F54">
        <w:rPr>
          <w:spacing w:val="0"/>
        </w:rPr>
        <w:t>I</w:t>
      </w:r>
      <w:r w:rsidR="00515A28" w:rsidRPr="00E04812">
        <w:t>. DO DIREITO</w:t>
      </w:r>
    </w:p>
    <w:p w14:paraId="0C4D88D8" w14:textId="77777777" w:rsidR="00011BC9" w:rsidRPr="00E04812" w:rsidRDefault="00011BC9" w:rsidP="00011BC9"/>
    <w:p w14:paraId="6C6E9C5D" w14:textId="4435EF19" w:rsidR="00011BC9" w:rsidRPr="00E04812" w:rsidRDefault="00B23F2B" w:rsidP="00011BC9">
      <w:pPr>
        <w:ind w:firstLine="708"/>
      </w:pPr>
      <w:r w:rsidRPr="00E04812">
        <w:t>O direito da</w:t>
      </w:r>
      <w:r w:rsidR="003E0FCC">
        <w:t xml:space="preserve"> parte</w:t>
      </w:r>
      <w:r w:rsidR="00785FA6" w:rsidRPr="00E04812">
        <w:t xml:space="preserve"> autor</w:t>
      </w:r>
      <w:r w:rsidRPr="00E04812">
        <w:t>a</w:t>
      </w:r>
      <w:r w:rsidR="00A47EB4" w:rsidRPr="00E04812">
        <w:t xml:space="preserve"> à concessão do auxílio doença se lastreia nas regras gerais sobre o benefício, estas que estão disciplinadas nos </w:t>
      </w:r>
      <w:r w:rsidR="00A47EB4" w:rsidRPr="00E04812">
        <w:rPr>
          <w:b/>
        </w:rPr>
        <w:t>A</w:t>
      </w:r>
      <w:r w:rsidR="00011BC9" w:rsidRPr="00E04812">
        <w:rPr>
          <w:b/>
        </w:rPr>
        <w:t>rts. 59 a 63 da Lei 8.213/91:</w:t>
      </w:r>
    </w:p>
    <w:p w14:paraId="6A71862E" w14:textId="77777777" w:rsidR="00011BC9" w:rsidRPr="00E04812" w:rsidRDefault="00011BC9" w:rsidP="00011BC9"/>
    <w:p w14:paraId="20359038" w14:textId="69210C55" w:rsidR="00011BC9" w:rsidRPr="00E04812" w:rsidRDefault="00A47EB4" w:rsidP="00E1078D">
      <w:pPr>
        <w:spacing w:line="240" w:lineRule="auto"/>
        <w:ind w:left="2552"/>
        <w:rPr>
          <w:sz w:val="22"/>
        </w:rPr>
      </w:pPr>
      <w:r w:rsidRPr="00E04812">
        <w:rPr>
          <w:b/>
          <w:sz w:val="22"/>
        </w:rPr>
        <w:lastRenderedPageBreak/>
        <w:t>“Art. 59</w:t>
      </w:r>
      <w:r w:rsidRPr="00E04812">
        <w:rPr>
          <w:sz w:val="22"/>
        </w:rPr>
        <w:t>. O auxílio doença será devido ao segurado que, havendo cumprido, quando for o caso, o período de carência exigido nesta Lei, ficar incapacitado para o seu trabalho ou para a sua atividade habitual por mais de 15(quinze) dias consecutivos”.</w:t>
      </w:r>
      <w:r w:rsidR="00011BC9" w:rsidRPr="00E04812">
        <w:rPr>
          <w:sz w:val="22"/>
        </w:rPr>
        <w:t xml:space="preserve">  </w:t>
      </w:r>
    </w:p>
    <w:p w14:paraId="41EA7156" w14:textId="55BB636F" w:rsidR="00011BC9" w:rsidRPr="00E04812" w:rsidRDefault="00011BC9" w:rsidP="00E1078D">
      <w:pPr>
        <w:spacing w:line="240" w:lineRule="auto"/>
        <w:rPr>
          <w:sz w:val="22"/>
        </w:rPr>
      </w:pPr>
    </w:p>
    <w:p w14:paraId="5A0AC489" w14:textId="067380A2" w:rsidR="00011BC9" w:rsidRPr="00E04812" w:rsidRDefault="00A47EB4" w:rsidP="00E1078D">
      <w:pPr>
        <w:spacing w:line="240" w:lineRule="auto"/>
        <w:ind w:left="2552"/>
        <w:rPr>
          <w:sz w:val="22"/>
        </w:rPr>
      </w:pPr>
      <w:r w:rsidRPr="00E04812">
        <w:rPr>
          <w:b/>
          <w:sz w:val="22"/>
        </w:rPr>
        <w:t xml:space="preserve">Art. </w:t>
      </w:r>
      <w:r w:rsidR="00011BC9" w:rsidRPr="00E04812">
        <w:rPr>
          <w:b/>
          <w:sz w:val="22"/>
        </w:rPr>
        <w:t xml:space="preserve">60. </w:t>
      </w:r>
      <w:r w:rsidR="00011BC9" w:rsidRPr="00E04812">
        <w:rPr>
          <w:sz w:val="22"/>
        </w:rPr>
        <w:t xml:space="preserve">O auxílio-doença será devido ao segurado empregado a contar do décimo sexto dia do afastamento da atividade, e, no caso dos demais segurados, a contar da data do início da incapacidade e enquanto ele permanecer incapaz. (Redação dada pela Lei nº 9.876, de </w:t>
      </w:r>
      <w:r w:rsidRPr="00E04812">
        <w:rPr>
          <w:sz w:val="22"/>
        </w:rPr>
        <w:t>26.11.99).</w:t>
      </w:r>
    </w:p>
    <w:p w14:paraId="181A6D11" w14:textId="77777777" w:rsidR="00A47EB4" w:rsidRPr="00E04812" w:rsidRDefault="00A47EB4" w:rsidP="00E1078D">
      <w:pPr>
        <w:spacing w:line="240" w:lineRule="auto"/>
        <w:ind w:left="2552"/>
        <w:rPr>
          <w:sz w:val="22"/>
        </w:rPr>
      </w:pPr>
    </w:p>
    <w:p w14:paraId="6A22A2DE" w14:textId="6C326C9F" w:rsidR="00011BC9" w:rsidRPr="00E04812" w:rsidRDefault="00011BC9" w:rsidP="00E1078D">
      <w:pPr>
        <w:spacing w:line="240" w:lineRule="auto"/>
        <w:ind w:left="2552"/>
        <w:rPr>
          <w:sz w:val="22"/>
        </w:rPr>
      </w:pPr>
      <w:r w:rsidRPr="00E04812">
        <w:rPr>
          <w:sz w:val="22"/>
        </w:rPr>
        <w:t xml:space="preserve">§ </w:t>
      </w:r>
      <w:r w:rsidR="00A47EB4" w:rsidRPr="00E04812">
        <w:rPr>
          <w:sz w:val="22"/>
        </w:rPr>
        <w:t>“1º Quando requerido por segurado afastado da atividade por mais de 30 (trinta) dias, o auxílio-doença será devido a contar da data da entrada do requerimento”.</w:t>
      </w:r>
    </w:p>
    <w:p w14:paraId="4DCF1C74" w14:textId="77777777" w:rsidR="00011BC9" w:rsidRPr="00E04812" w:rsidRDefault="00011BC9" w:rsidP="00011BC9"/>
    <w:p w14:paraId="15F3772A" w14:textId="1BD52C2A" w:rsidR="00CA08DB" w:rsidRPr="00E04812" w:rsidRDefault="00CA08DB" w:rsidP="00CA08DB">
      <w:pPr>
        <w:ind w:firstLine="708"/>
        <w:rPr>
          <w:b/>
        </w:rPr>
      </w:pPr>
      <w:bookmarkStart w:id="0" w:name="_Hlk75102593"/>
      <w:r w:rsidRPr="00E04812">
        <w:t>Mister ressaltar a incontroversa qualidade de segurado da parte autora, que anteriormente encontrava-se de benefício e, portanto, estava protegid</w:t>
      </w:r>
      <w:r w:rsidR="00BB095E">
        <w:t>a</w:t>
      </w:r>
      <w:r w:rsidRPr="00E04812">
        <w:t xml:space="preserve"> pelos fundamentos do </w:t>
      </w:r>
      <w:r w:rsidRPr="00E04812">
        <w:rPr>
          <w:b/>
        </w:rPr>
        <w:t xml:space="preserve">Art. 15, I, da Lei 8.213/91: </w:t>
      </w:r>
      <w:bookmarkEnd w:id="0"/>
    </w:p>
    <w:p w14:paraId="382F3072" w14:textId="77777777" w:rsidR="00CA08DB" w:rsidRPr="00E04812" w:rsidRDefault="00CA08DB" w:rsidP="00CA08DB">
      <w:pPr>
        <w:spacing w:line="240" w:lineRule="auto"/>
        <w:ind w:firstLine="708"/>
        <w:rPr>
          <w:b/>
        </w:rPr>
      </w:pPr>
    </w:p>
    <w:p w14:paraId="05625160" w14:textId="77777777" w:rsidR="00CA08DB" w:rsidRPr="00E04812" w:rsidRDefault="00CA08DB" w:rsidP="00CA08DB">
      <w:pPr>
        <w:spacing w:line="240" w:lineRule="auto"/>
        <w:ind w:left="2552"/>
        <w:rPr>
          <w:sz w:val="22"/>
        </w:rPr>
      </w:pPr>
      <w:r w:rsidRPr="00E04812">
        <w:rPr>
          <w:b/>
          <w:sz w:val="22"/>
        </w:rPr>
        <w:t>Art. 15.</w:t>
      </w:r>
      <w:r w:rsidRPr="00E04812">
        <w:rPr>
          <w:sz w:val="22"/>
        </w:rPr>
        <w:t xml:space="preserve"> Mantém a qualidade de segurado, independentemente de contribuições:</w:t>
      </w:r>
    </w:p>
    <w:p w14:paraId="27D89243" w14:textId="77777777" w:rsidR="00CA08DB" w:rsidRPr="00E04812" w:rsidRDefault="00CA08DB" w:rsidP="00CA08DB">
      <w:pPr>
        <w:spacing w:line="240" w:lineRule="auto"/>
        <w:ind w:left="2552"/>
        <w:rPr>
          <w:sz w:val="22"/>
        </w:rPr>
      </w:pPr>
      <w:r w:rsidRPr="00E04812">
        <w:rPr>
          <w:b/>
          <w:sz w:val="22"/>
        </w:rPr>
        <w:t>I -</w:t>
      </w:r>
      <w:r w:rsidRPr="00E04812">
        <w:rPr>
          <w:sz w:val="22"/>
        </w:rPr>
        <w:t xml:space="preserve"> sem limite de prazo, quem está em gozo de benefício, exceto do auxílio-acidente;</w:t>
      </w:r>
    </w:p>
    <w:p w14:paraId="3A6FEBA2" w14:textId="77777777" w:rsidR="00CA08DB" w:rsidRPr="00E04812" w:rsidRDefault="00CA08DB" w:rsidP="00CA08DB">
      <w:pPr>
        <w:spacing w:line="240" w:lineRule="auto"/>
        <w:ind w:left="2552"/>
        <w:rPr>
          <w:sz w:val="22"/>
        </w:rPr>
      </w:pPr>
      <w:r w:rsidRPr="00E04812">
        <w:rPr>
          <w:sz w:val="22"/>
        </w:rPr>
        <w:t>[...]</w:t>
      </w:r>
    </w:p>
    <w:p w14:paraId="00213B7A" w14:textId="77777777" w:rsidR="00CA08DB" w:rsidRPr="00E04812" w:rsidRDefault="00CA08DB" w:rsidP="00011BC9"/>
    <w:p w14:paraId="67771F5E" w14:textId="172B9311" w:rsidR="00011BC9" w:rsidRPr="00E04812" w:rsidRDefault="00A47EB4" w:rsidP="00011BC9">
      <w:r w:rsidRPr="00E04812">
        <w:t xml:space="preserve"> </w:t>
      </w:r>
      <w:r w:rsidRPr="00E04812">
        <w:tab/>
      </w:r>
      <w:r w:rsidR="003E0FCC">
        <w:t>O</w:t>
      </w:r>
      <w:r w:rsidR="00E80ECB" w:rsidRPr="00E04812">
        <w:t xml:space="preserve"> demandante</w:t>
      </w:r>
      <w:r w:rsidR="00011BC9" w:rsidRPr="00E04812">
        <w:t xml:space="preserve"> comprovou perante o INSS o exercício de suas atividades no período de carência exigida, através de prov</w:t>
      </w:r>
      <w:r w:rsidRPr="00E04812">
        <w:t xml:space="preserve">a documental inclusa nos autos. </w:t>
      </w:r>
      <w:r w:rsidR="00011BC9" w:rsidRPr="00E04812">
        <w:t xml:space="preserve">Quanto </w:t>
      </w:r>
      <w:r w:rsidRPr="00E04812">
        <w:t>à</w:t>
      </w:r>
      <w:r w:rsidR="00011BC9" w:rsidRPr="00E04812">
        <w:t xml:space="preserve"> incapacidade, </w:t>
      </w:r>
      <w:r w:rsidRPr="00E04812">
        <w:t>também comprovada através dos documentos médicos anexados à demanda, a parte Autora se apoia</w:t>
      </w:r>
      <w:r w:rsidR="00011BC9" w:rsidRPr="00E04812">
        <w:t xml:space="preserve"> na jurisprudência e, nes</w:t>
      </w:r>
      <w:r w:rsidRPr="00E04812">
        <w:t xml:space="preserve">se particular aspecto, requer que o julgador não </w:t>
      </w:r>
      <w:r w:rsidR="00011BC9" w:rsidRPr="00E04812">
        <w:t>fique adstrito a verificação da incapacidade total para o trabalho com a existência da invalidez absoluta:</w:t>
      </w:r>
    </w:p>
    <w:p w14:paraId="5FFB48DD" w14:textId="77777777" w:rsidR="00011BC9" w:rsidRPr="00E04812" w:rsidRDefault="00011BC9" w:rsidP="00011BC9"/>
    <w:p w14:paraId="46273FD2" w14:textId="77777777" w:rsidR="00011BC9" w:rsidRPr="00E04812" w:rsidRDefault="00011BC9" w:rsidP="00E1078D">
      <w:pPr>
        <w:spacing w:line="240" w:lineRule="auto"/>
        <w:ind w:left="2552"/>
        <w:rPr>
          <w:sz w:val="22"/>
        </w:rPr>
      </w:pPr>
      <w:r w:rsidRPr="00E04812">
        <w:rPr>
          <w:sz w:val="22"/>
        </w:rPr>
        <w:t>“Para a caracterização da incapacidade total, a invalidez não precisa ser absoluta. Embora não mais aceita no mercado de trabalho comum, pode a vítima exercer certas atividades remuneradas. Em todos os tempos, os cegos, os mutilados, os doentes tem tido trabalho. Ultimamente para o fim de aproveitar-lhe a capacidade residual, organizam-se serviços especiais, em cujo exercício saem lucrando tanto os enfermos como a sociedade. Contudo, tais trabalhadores, não tem aceitação no mercado comum de trabalho, e isto basta para que consideremos total a sua incapacidade’ (RT 715, 07.12.94 - Rel. Juiz Marcus Martins)” (fls. 71/72).</w:t>
      </w:r>
    </w:p>
    <w:p w14:paraId="6AC82697" w14:textId="77777777" w:rsidR="00011BC9" w:rsidRPr="00E04812" w:rsidRDefault="00011BC9" w:rsidP="00011BC9"/>
    <w:p w14:paraId="2BF645E9" w14:textId="63D09CC3" w:rsidR="00011BC9" w:rsidRPr="00E04812" w:rsidRDefault="00011BC9" w:rsidP="00A47EB4">
      <w:pPr>
        <w:ind w:firstLine="708"/>
      </w:pPr>
      <w:r w:rsidRPr="00E04812">
        <w:t xml:space="preserve">Conquanto, a parte Autora preencheu todos os requisitos necessários para obtenção do Auxílio-Doença. Dessa forma, após a perícia </w:t>
      </w:r>
      <w:r w:rsidR="00B23F2B" w:rsidRPr="00E04812">
        <w:t xml:space="preserve">judicial e, constatando-se que </w:t>
      </w:r>
      <w:r w:rsidR="00B23F2B" w:rsidRPr="00E04812">
        <w:lastRenderedPageBreak/>
        <w:t>a</w:t>
      </w:r>
      <w:r w:rsidRPr="00E04812">
        <w:t xml:space="preserve"> Autor</w:t>
      </w:r>
      <w:r w:rsidR="00B23F2B" w:rsidRPr="00E04812">
        <w:t>a está incapacitada</w:t>
      </w:r>
      <w:r w:rsidRPr="00E04812">
        <w:t xml:space="preserve"> para o exercício da atividade laboral, o benefício, or</w:t>
      </w:r>
      <w:r w:rsidR="00A47EB4" w:rsidRPr="00E04812">
        <w:t xml:space="preserve">a discutido, deve ser concedido. </w:t>
      </w:r>
      <w:r w:rsidRPr="00E04812">
        <w:t xml:space="preserve">Sobre a aposentadoria por invalidez dispõe o </w:t>
      </w:r>
      <w:r w:rsidRPr="00E04812">
        <w:rPr>
          <w:b/>
        </w:rPr>
        <w:t>Art. 42 da Lei 8.213/91</w:t>
      </w:r>
      <w:r w:rsidRPr="00E04812">
        <w:t>:</w:t>
      </w:r>
    </w:p>
    <w:p w14:paraId="21E4C00E" w14:textId="77777777" w:rsidR="00011BC9" w:rsidRPr="00E04812" w:rsidRDefault="00011BC9" w:rsidP="00011BC9"/>
    <w:p w14:paraId="03DAE167" w14:textId="63DC98A5" w:rsidR="00011BC9" w:rsidRPr="00E04812" w:rsidRDefault="00011BC9" w:rsidP="00E1078D">
      <w:pPr>
        <w:spacing w:line="240" w:lineRule="auto"/>
        <w:ind w:left="2552"/>
        <w:rPr>
          <w:sz w:val="22"/>
        </w:rPr>
      </w:pPr>
      <w:r w:rsidRPr="00E04812">
        <w:t>“</w:t>
      </w:r>
      <w:r w:rsidRPr="00E04812">
        <w:rPr>
          <w:b/>
          <w:sz w:val="22"/>
        </w:rPr>
        <w:t>Art. 42</w:t>
      </w:r>
      <w:r w:rsidR="00A47EB4" w:rsidRPr="00E04812">
        <w:rPr>
          <w:b/>
          <w:sz w:val="22"/>
        </w:rPr>
        <w:t>.</w:t>
      </w:r>
      <w:r w:rsidRPr="00E04812">
        <w:rPr>
          <w:sz w:val="22"/>
        </w:rPr>
        <w:t xml:space="preserve"> A aposentadoria por invalidez, uma vez cumprida, quando for o caso, a carência exigida, será devida ao segurado que, estando ou não em gozo de auxílio doença, for considerado incapaz e insuscetível de reabilitação para o exercício de atividade que lhe garanta a subsistência, e ser-lhe-á paga enquanto permanecer nesta condição.”</w:t>
      </w:r>
    </w:p>
    <w:p w14:paraId="20D8DDEA" w14:textId="77777777" w:rsidR="00A47EB4" w:rsidRPr="00E04812" w:rsidRDefault="00A47EB4" w:rsidP="00A47EB4">
      <w:pPr>
        <w:ind w:left="2552"/>
      </w:pPr>
    </w:p>
    <w:p w14:paraId="20DDF52F" w14:textId="42CFA9D4" w:rsidR="00011BC9" w:rsidRPr="00E04812" w:rsidRDefault="00E1078D" w:rsidP="00011BC9">
      <w:r w:rsidRPr="00E04812">
        <w:t xml:space="preserve"> </w:t>
      </w:r>
      <w:r w:rsidRPr="00E04812">
        <w:tab/>
      </w:r>
      <w:r w:rsidR="00B23F2B" w:rsidRPr="00E04812">
        <w:t xml:space="preserve">Mesmo tendo </w:t>
      </w:r>
      <w:r w:rsidR="00A95760">
        <w:t>o</w:t>
      </w:r>
      <w:r w:rsidR="00785FA6" w:rsidRPr="00E04812">
        <w:t xml:space="preserve"> Autor</w:t>
      </w:r>
      <w:r w:rsidR="00011BC9" w:rsidRPr="00E04812">
        <w:t xml:space="preserve"> o direito do Benefício P</w:t>
      </w:r>
      <w:r w:rsidRPr="00E04812">
        <w:t>revidenciário – Auxílio-doença e, consequentemente, cumprido todos os requisitos para a concessão deste, fora</w:t>
      </w:r>
      <w:r w:rsidR="00011BC9" w:rsidRPr="00E04812">
        <w:t xml:space="preserve"> encaminhado ao seu endereço COMUNICAÇÃO DE DECISÃO, a qual dava conta de</w:t>
      </w:r>
      <w:r w:rsidRPr="00E04812">
        <w:t xml:space="preserve"> que seu pedido de benefício tinha sido</w:t>
      </w:r>
      <w:r w:rsidR="00011BC9" w:rsidRPr="00E04812">
        <w:t xml:space="preserve"> indeferido</w:t>
      </w:r>
      <w:r w:rsidRPr="00E04812">
        <w:t xml:space="preserve"> pela autarquia federal.</w:t>
      </w:r>
    </w:p>
    <w:p w14:paraId="7E13C4A4" w14:textId="33B306C7" w:rsidR="00011BC9" w:rsidRPr="00E04812" w:rsidRDefault="00E1078D" w:rsidP="00011BC9">
      <w:r w:rsidRPr="00E04812">
        <w:t xml:space="preserve"> </w:t>
      </w:r>
      <w:r w:rsidRPr="00E04812">
        <w:tab/>
      </w:r>
      <w:r w:rsidR="00785FA6" w:rsidRPr="00E04812">
        <w:t>Portanto, o Autor</w:t>
      </w:r>
      <w:r w:rsidR="00011BC9" w:rsidRPr="00E04812">
        <w:t>, conforme sob</w:t>
      </w:r>
      <w:r w:rsidRPr="00E04812">
        <w:t>ejamente demonstrado, satisfaz a</w:t>
      </w:r>
      <w:r w:rsidR="00011BC9" w:rsidRPr="00E04812">
        <w:t xml:space="preserve">s </w:t>
      </w:r>
      <w:r w:rsidRPr="00E04812">
        <w:t>condições exigida</w:t>
      </w:r>
      <w:r w:rsidR="00011BC9" w:rsidRPr="00E04812">
        <w:t>s</w:t>
      </w:r>
      <w:r w:rsidRPr="00E04812">
        <w:t>,</w:t>
      </w:r>
      <w:r w:rsidR="00011BC9" w:rsidRPr="00E04812">
        <w:t xml:space="preserve"> por forç</w:t>
      </w:r>
      <w:r w:rsidRPr="00E04812">
        <w:t>a de Legislação em vigor, para a concessão do</w:t>
      </w:r>
      <w:r w:rsidR="00011BC9" w:rsidRPr="00E04812">
        <w:t xml:space="preserve"> beneficio previdenciário – auxílio-doença e a sua transformação em aposentadoria por invalidez.</w:t>
      </w:r>
    </w:p>
    <w:p w14:paraId="40FF5D7C" w14:textId="77777777" w:rsidR="00211020" w:rsidRPr="00E04812" w:rsidRDefault="00211020" w:rsidP="00011BC9"/>
    <w:p w14:paraId="5DA82C4B" w14:textId="59920801" w:rsidR="00011BC9" w:rsidRPr="00E04812" w:rsidRDefault="00E1078D" w:rsidP="00D764EF">
      <w:pPr>
        <w:pStyle w:val="SemEspaamento"/>
      </w:pPr>
      <w:r w:rsidRPr="00E04812">
        <w:t>Benefícios Previdenciários – Correção Monetária</w:t>
      </w:r>
    </w:p>
    <w:p w14:paraId="17B82EE3" w14:textId="77777777" w:rsidR="00011BC9" w:rsidRPr="00E04812" w:rsidRDefault="00011BC9" w:rsidP="00011BC9"/>
    <w:p w14:paraId="5FBA9814" w14:textId="0A9136E7" w:rsidR="00E1078D" w:rsidRPr="00E04812" w:rsidRDefault="00E1078D" w:rsidP="00E1078D">
      <w:r w:rsidRPr="00E04812">
        <w:t xml:space="preserve"> </w:t>
      </w:r>
      <w:r w:rsidRPr="00E04812">
        <w:tab/>
        <w:t xml:space="preserve">Os valores do benefício da parte Autora desde a data do indeferimento imposto pelo INSS deverão ser corrigidos devendo incidir correção monetária desde o vencimento de cada prestação pelo INPC e juros aplicados à caderneta de poupança, nos termos da redação conferida ao </w:t>
      </w:r>
      <w:r w:rsidRPr="00E04812">
        <w:rPr>
          <w:b/>
        </w:rPr>
        <w:t>art. 1º -F da Lei n. 9.494/97</w:t>
      </w:r>
      <w:r w:rsidRPr="00E04812">
        <w:t xml:space="preserve">, determinada pelo </w:t>
      </w:r>
      <w:r w:rsidRPr="00E04812">
        <w:rPr>
          <w:b/>
        </w:rPr>
        <w:t>art. 5º da Lei n. 11.960/09</w:t>
      </w:r>
      <w:r w:rsidRPr="00E04812">
        <w:t xml:space="preserve"> de conformidade </w:t>
      </w:r>
      <w:r w:rsidRPr="00E04812">
        <w:rPr>
          <w:b/>
        </w:rPr>
        <w:t>RE 870.947 do Supremo Tribunal Federal</w:t>
      </w:r>
      <w:r w:rsidRPr="00E04812">
        <w:t>, sendo nesta acompanhado de decisão do Tribunal Regional Federal – TRF4, a seguir transcrita:</w:t>
      </w:r>
    </w:p>
    <w:p w14:paraId="14691049" w14:textId="77777777" w:rsidR="00E1078D" w:rsidRPr="00E04812" w:rsidRDefault="00E1078D" w:rsidP="00E1078D"/>
    <w:p w14:paraId="1DA26BE8" w14:textId="77777777" w:rsidR="00E1078D" w:rsidRPr="00E04812" w:rsidRDefault="00E1078D" w:rsidP="00E1078D">
      <w:pPr>
        <w:spacing w:line="240" w:lineRule="auto"/>
        <w:ind w:left="2552"/>
        <w:rPr>
          <w:b/>
          <w:sz w:val="22"/>
        </w:rPr>
      </w:pPr>
      <w:r w:rsidRPr="00E04812">
        <w:rPr>
          <w:b/>
          <w:sz w:val="22"/>
        </w:rPr>
        <w:t>EMENTA: PREVIDENCIÁRIO. APOSENTADORIA RURAL POR IDADE. CORREÇÃO MONETÁRIA. JUROS.</w:t>
      </w:r>
    </w:p>
    <w:p w14:paraId="08F0CF81" w14:textId="7B125D46" w:rsidR="00011BC9" w:rsidRPr="00E04812" w:rsidRDefault="00E1078D" w:rsidP="00E1078D">
      <w:pPr>
        <w:spacing w:line="240" w:lineRule="auto"/>
        <w:ind w:left="2552"/>
        <w:rPr>
          <w:sz w:val="22"/>
        </w:rPr>
      </w:pPr>
      <w:r w:rsidRPr="00E04812">
        <w:rPr>
          <w:sz w:val="22"/>
        </w:rPr>
        <w:t>Apelação parcialmente provida para determinar a aplicação do precedente do STF no RE nº 870.947, quanto aos juros moratórios, e diferir a definição do índice de correção monetária para a fase de execução/cumprimento da sentença. (TRF4, AC 5024561-97.2018.4.04.9999, TURMA REGIONAL SUPLEMENTAR DO PR, Relator MÁRCIO ANTÔNIO ROCHA, juntado aos autos em 11/04/2019).</w:t>
      </w:r>
    </w:p>
    <w:p w14:paraId="11D06371" w14:textId="77777777" w:rsidR="00D0178D" w:rsidRDefault="00D0178D" w:rsidP="002C6B1D">
      <w:pPr>
        <w:rPr>
          <w:b/>
        </w:rPr>
      </w:pPr>
    </w:p>
    <w:p w14:paraId="194D23B2" w14:textId="77777777" w:rsidR="009E7625" w:rsidRDefault="009E7625" w:rsidP="002C6B1D">
      <w:pPr>
        <w:rPr>
          <w:b/>
        </w:rPr>
      </w:pPr>
    </w:p>
    <w:p w14:paraId="3DE5134D" w14:textId="77777777" w:rsidR="009E7625" w:rsidRDefault="009E7625" w:rsidP="002C6B1D">
      <w:pPr>
        <w:rPr>
          <w:b/>
        </w:rPr>
      </w:pPr>
    </w:p>
    <w:p w14:paraId="7402617D" w14:textId="3F5F163E" w:rsidR="002C6B1D" w:rsidRPr="00E04812" w:rsidRDefault="002C6B1D" w:rsidP="002C6B1D">
      <w:pPr>
        <w:rPr>
          <w:b/>
        </w:rPr>
      </w:pPr>
      <w:r w:rsidRPr="00E04812">
        <w:rPr>
          <w:b/>
        </w:rPr>
        <w:lastRenderedPageBreak/>
        <w:t>Da Inconstitucionalidade Do Cálculo Do Art. 26, §2º, III, Da EC 103/2019</w:t>
      </w:r>
    </w:p>
    <w:p w14:paraId="5F33B006" w14:textId="77777777" w:rsidR="002C6B1D" w:rsidRPr="00E04812" w:rsidRDefault="002C6B1D" w:rsidP="002C6B1D">
      <w:pPr>
        <w:rPr>
          <w:b/>
        </w:rPr>
      </w:pPr>
    </w:p>
    <w:p w14:paraId="7A96A0F0" w14:textId="1AF3DD4B" w:rsidR="002C6B1D" w:rsidRPr="00E04812" w:rsidRDefault="002C6B1D" w:rsidP="002C6B1D">
      <w:r w:rsidRPr="00E04812">
        <w:rPr>
          <w:b/>
        </w:rPr>
        <w:tab/>
      </w:r>
      <w:r w:rsidRPr="00E04812">
        <w:t xml:space="preserve">De forma preventiva, caso determinada situação venha a surgir no decorrer deste processo de requerimento previdenciário, necessário postular pelo reconhecimento da </w:t>
      </w:r>
      <w:r w:rsidR="00856FE1" w:rsidRPr="00E04812">
        <w:t>inconstitucionalidade</w:t>
      </w:r>
      <w:r w:rsidRPr="00E04812">
        <w:t xml:space="preserve"> do cálculo trazido pelo </w:t>
      </w:r>
      <w:r w:rsidRPr="00E04812">
        <w:rPr>
          <w:b/>
        </w:rPr>
        <w:t xml:space="preserve">Art. 26, §2º, III, da EC 103/2019, </w:t>
      </w:r>
      <w:r w:rsidRPr="00E04812">
        <w:t xml:space="preserve">que trata de maneira desigual os cálculos de RMI da aposentadoria por incapacidade permanente </w:t>
      </w:r>
      <w:r w:rsidR="00856FE1" w:rsidRPr="00E04812">
        <w:t>acidentária e não acidentária, devendo, o julgador, atentar-se para a violação do princípio da isonomia, da razoabilidade, da irredutibilidade do valor dos benefícios e da proibição da proteção deficiente.</w:t>
      </w:r>
    </w:p>
    <w:p w14:paraId="15872B99" w14:textId="670DFC85" w:rsidR="00856FE1" w:rsidRPr="00E04812" w:rsidRDefault="00856FE1" w:rsidP="00856FE1">
      <w:r w:rsidRPr="00E04812">
        <w:tab/>
        <w:t xml:space="preserve">Neste sentido já decidiu o TRU4, fixando teses em prol do trabalhador, reparando a injustiça legislativa cometida pela referida </w:t>
      </w:r>
      <w:r w:rsidRPr="00E04812">
        <w:rPr>
          <w:b/>
        </w:rPr>
        <w:t>EC:</w:t>
      </w:r>
    </w:p>
    <w:p w14:paraId="1E9D7700" w14:textId="77777777" w:rsidR="00856FE1" w:rsidRPr="00E04812" w:rsidRDefault="00856FE1" w:rsidP="00856FE1"/>
    <w:p w14:paraId="744D3DC4" w14:textId="7AB639C0" w:rsidR="00856FE1" w:rsidRPr="00E04812" w:rsidRDefault="00856FE1" w:rsidP="00856FE1">
      <w:pPr>
        <w:spacing w:line="240" w:lineRule="auto"/>
        <w:ind w:left="2552"/>
        <w:rPr>
          <w:b/>
          <w:sz w:val="22"/>
        </w:rPr>
      </w:pPr>
      <w:r w:rsidRPr="00E04812">
        <w:rPr>
          <w:b/>
          <w:sz w:val="22"/>
        </w:rPr>
        <w:t>EMENTA: PREVIDENCIÁRIO. APOSENTADORIA POR INCAPACIDADE PERMANENTE. DISCRIMINAÇÃO ENTRE OS COEFICIENTES DA ACIDENTÁRIA E DA NÃO ACIDENTÁRIA. CÁLCULO DA RENDA MENSAL INICIAL. INCONSTITUCIONALIDADE DO ART. 26, § 2º, III, DA EC N.º 103/2019. VIOLAÇÃO DOS PRINCÍPIOS CONSTITUCIONAIS DA ISONOMIA, DA RAZOABILIDADE E DA IRREDUTIBILIDADE DO VALOR DOS BENEFÍCIOS E DA PROIBIÇÃO DA PROTEÇÃO DEFICIENTE.</w:t>
      </w:r>
    </w:p>
    <w:p w14:paraId="52478F4C" w14:textId="77777777" w:rsidR="00856FE1" w:rsidRPr="00E04812" w:rsidRDefault="00856FE1" w:rsidP="00856FE1">
      <w:pPr>
        <w:spacing w:line="240" w:lineRule="auto"/>
        <w:ind w:left="2552"/>
        <w:rPr>
          <w:sz w:val="22"/>
        </w:rPr>
      </w:pPr>
    </w:p>
    <w:p w14:paraId="1E5143A2" w14:textId="77777777" w:rsidR="00856FE1" w:rsidRPr="00E04812" w:rsidRDefault="00856FE1" w:rsidP="00856FE1">
      <w:pPr>
        <w:spacing w:line="240" w:lineRule="auto"/>
        <w:ind w:left="2552"/>
        <w:rPr>
          <w:sz w:val="22"/>
        </w:rPr>
      </w:pPr>
      <w:r w:rsidRPr="00E04812">
        <w:rPr>
          <w:sz w:val="22"/>
        </w:rPr>
        <w:t>[…] 2. O art. 194, parágrafo único, IV, da CF/88, garante a irredutibilidade do valor dos benefícios. Como a EC 103/19 não tratou do auxílio-doença (agora auxílio por incapacidade temporária) criou uma situação paradoxal. De fato, continua sendo aplicável o art. 61 da LBPS, cuja renda mensal inicial corresponde a 91% do salário de benefício. Desta forma, se um segurado estiver recebendo auxílio doença que for convertido em aposentadoria por incapacidade permanente, terá uma redução substancial, não fazendo sentido, do ponto de vista da proteção social, que um benefício por incapacidade temporária tenha um valor superior a um benefício por incapacidade permanente. 3. Ademais, não há motivo objetivo plausível para haver discriminação entre os coeficientes aplicáveis à aposentadoria por incapacidade permanente acidentária e não acidentária. […]</w:t>
      </w:r>
    </w:p>
    <w:p w14:paraId="29C2383A" w14:textId="2E9C5C58" w:rsidR="00856FE1" w:rsidRPr="00E04812" w:rsidRDefault="00856FE1" w:rsidP="00856FE1">
      <w:pPr>
        <w:spacing w:line="240" w:lineRule="auto"/>
        <w:ind w:left="2552"/>
        <w:rPr>
          <w:b/>
          <w:sz w:val="22"/>
        </w:rPr>
      </w:pPr>
      <w:r w:rsidRPr="00E04812">
        <w:rPr>
          <w:sz w:val="22"/>
        </w:rPr>
        <w:t>( 5003241-81.2021.4.04.7122, TURMA REGIONAL DE UNIFORMIZAÇÃO DA 4ª REGIÃO, Relator DANIEL MACHADO DA ROCHA, juntado aos autos em 12/03/2022)</w:t>
      </w:r>
    </w:p>
    <w:p w14:paraId="552B5632" w14:textId="77777777" w:rsidR="002C6B1D" w:rsidRPr="00E04812" w:rsidRDefault="002C6B1D" w:rsidP="002C6B1D"/>
    <w:p w14:paraId="19EAF812" w14:textId="5FEA02D7" w:rsidR="00856FE1" w:rsidRPr="00E04812" w:rsidRDefault="008031C5" w:rsidP="002C6B1D">
      <w:r w:rsidRPr="00E04812">
        <w:tab/>
        <w:t xml:space="preserve">Diante do exposto, requer o reconhecimento da inconstitucionalidade do Cálculo do </w:t>
      </w:r>
      <w:r w:rsidRPr="00E04812">
        <w:rPr>
          <w:b/>
        </w:rPr>
        <w:t>Art. 26, §2º, III, Da EC 103/2019</w:t>
      </w:r>
      <w:r w:rsidRPr="00E04812">
        <w:t xml:space="preserve">, determinando, portanto, que o valor da renda mensal inicial (RMI) da aposentadoria por incapacidade permanente não acidentária continue sendo 100% da média aritmética simples dos salários de contribuição contidos </w:t>
      </w:r>
      <w:r w:rsidRPr="00E04812">
        <w:lastRenderedPageBreak/>
        <w:t xml:space="preserve">no período básico de cálculo. Requer, simultaneamente, que, Tratando-se de benefício com DIB posterior a </w:t>
      </w:r>
      <w:r w:rsidRPr="00E04812">
        <w:rPr>
          <w:b/>
        </w:rPr>
        <w:t>EC 103/19</w:t>
      </w:r>
      <w:r w:rsidRPr="00E04812">
        <w:t xml:space="preserve">, o período de apuração seja de 100% do período contributivo desde a competência julho de 1994, ou desde o início da contribuição, se posterior àquela competência. </w:t>
      </w:r>
    </w:p>
    <w:p w14:paraId="46FE8A4C" w14:textId="77777777" w:rsidR="008031C5" w:rsidRPr="00E04812" w:rsidRDefault="008031C5" w:rsidP="002C6B1D"/>
    <w:p w14:paraId="3D603E56" w14:textId="5EA90E6B" w:rsidR="00E1078D" w:rsidRPr="00E04812" w:rsidRDefault="00C02C64" w:rsidP="00C764EA">
      <w:pPr>
        <w:pStyle w:val="Ttulo2"/>
        <w:pBdr>
          <w:bottom w:val="single" w:sz="12" w:space="0" w:color="auto"/>
        </w:pBdr>
      </w:pPr>
      <w:r w:rsidRPr="00E04812">
        <w:t>V</w:t>
      </w:r>
      <w:r w:rsidR="00B83F54">
        <w:t>I</w:t>
      </w:r>
      <w:r w:rsidRPr="00E04812">
        <w:t>I</w:t>
      </w:r>
      <w:r w:rsidR="00E1078D" w:rsidRPr="00E04812">
        <w:t>. DO PEDIDO</w:t>
      </w:r>
    </w:p>
    <w:p w14:paraId="5A8C1B73" w14:textId="77777777" w:rsidR="00E1078D" w:rsidRPr="00E04812" w:rsidRDefault="00E1078D" w:rsidP="00E1078D"/>
    <w:p w14:paraId="43AE7596" w14:textId="3B6C0007" w:rsidR="007E5C73" w:rsidRPr="00E04812" w:rsidRDefault="007E5C73" w:rsidP="007E5C73">
      <w:r w:rsidRPr="00E04812">
        <w:t>Diante do exposto, requer</w:t>
      </w:r>
      <w:r w:rsidR="00A113D6">
        <w:t xml:space="preserve"> A TOTAL PROCEDÊNCIA DA AÇÃO, bem como</w:t>
      </w:r>
      <w:r w:rsidRPr="00E04812">
        <w:t>:</w:t>
      </w:r>
    </w:p>
    <w:p w14:paraId="16E1CDD7" w14:textId="77777777" w:rsidR="007E5C73" w:rsidRPr="00E04812" w:rsidRDefault="007E5C73" w:rsidP="007E5C73"/>
    <w:p w14:paraId="0DD2608D" w14:textId="2A2465DF" w:rsidR="007E5C73" w:rsidRDefault="00CD68A2" w:rsidP="00CD68A2">
      <w:r w:rsidRPr="00CD68A2">
        <w:rPr>
          <w:b/>
          <w:bCs/>
        </w:rPr>
        <w:t>a)</w:t>
      </w:r>
      <w:r>
        <w:t xml:space="preserve"> </w:t>
      </w:r>
      <w:r w:rsidR="007E5C73" w:rsidRPr="00E04812">
        <w:t xml:space="preserve">A concessão do benefício da justiça gratuita, com fulcro no </w:t>
      </w:r>
      <w:r w:rsidR="007E5C73" w:rsidRPr="00CD68A2">
        <w:rPr>
          <w:b/>
        </w:rPr>
        <w:t>Art. 5º, LXXIV, da CF</w:t>
      </w:r>
      <w:r w:rsidR="007E5C73" w:rsidRPr="00E04812">
        <w:t xml:space="preserve"> e </w:t>
      </w:r>
      <w:r w:rsidR="007E5C73" w:rsidRPr="00CD68A2">
        <w:rPr>
          <w:b/>
        </w:rPr>
        <w:t>Art. 98, da lei 1.105/15</w:t>
      </w:r>
      <w:r w:rsidR="007E5C73" w:rsidRPr="00E04812">
        <w:t>,</w:t>
      </w:r>
      <w:r w:rsidR="007E5C73" w:rsidRPr="00CD68A2">
        <w:rPr>
          <w:b/>
        </w:rPr>
        <w:t xml:space="preserve"> </w:t>
      </w:r>
      <w:r w:rsidR="007E5C73" w:rsidRPr="00E04812">
        <w:t>uma vez que a parte autora é pobre na forma da lei e não possui condições de arcar com as despesas processuais.</w:t>
      </w:r>
    </w:p>
    <w:p w14:paraId="611C6F20" w14:textId="77777777" w:rsidR="009E7625" w:rsidRDefault="009E7625" w:rsidP="007E5C73"/>
    <w:p w14:paraId="1DE0A05E" w14:textId="17A2F1A1" w:rsidR="006C063F" w:rsidRPr="00E04812" w:rsidRDefault="009E7625" w:rsidP="007E5C73">
      <w:r>
        <w:t xml:space="preserve">b) </w:t>
      </w:r>
      <w:r w:rsidRPr="009E7625">
        <w:t xml:space="preserve">O reconhecimento da preliminar de interesse de agir, </w:t>
      </w:r>
      <w:r w:rsidRPr="009E7625">
        <w:t>reconhecendo-se que estão presentes as três dimensões que o compõem — necessidade, adequação e utilidade — uma vez que o indeferimento administrativo baseou-se em fato inverídico (suposta ausência do Autor à perícia), apesar do seu comprovado comparecimento à Agência da Previdência Social;</w:t>
      </w:r>
    </w:p>
    <w:p w14:paraId="1DF83725" w14:textId="77777777" w:rsidR="009E7625" w:rsidRDefault="009E7625" w:rsidP="007E5C73">
      <w:pPr>
        <w:rPr>
          <w:b/>
          <w:bCs/>
        </w:rPr>
      </w:pPr>
    </w:p>
    <w:p w14:paraId="1995E45A" w14:textId="7AA1DA16" w:rsidR="006C063F" w:rsidRDefault="009E7625" w:rsidP="007E5C73">
      <w:r>
        <w:rPr>
          <w:b/>
          <w:bCs/>
        </w:rPr>
        <w:t>c</w:t>
      </w:r>
      <w:r w:rsidR="006C063F" w:rsidRPr="00E04812">
        <w:rPr>
          <w:b/>
          <w:bCs/>
        </w:rPr>
        <w:t>)</w:t>
      </w:r>
      <w:r w:rsidR="006C063F" w:rsidRPr="00E04812">
        <w:t xml:space="preserve"> </w:t>
      </w:r>
      <w:r w:rsidR="004C196F" w:rsidRPr="00E04812">
        <w:t xml:space="preserve">O reconhecimento da Preliminar Da Prova Emprestada, uma vez que o Laudo Médico do processo anterior, junto de toda a parte médica do mesmo, </w:t>
      </w:r>
      <w:r w:rsidR="00A113D6">
        <w:t xml:space="preserve">confirmou </w:t>
      </w:r>
      <w:r w:rsidR="004C196F" w:rsidRPr="00E04812">
        <w:t>a existência da incapacidade laborativa que bloqueia a parte autora de exercer a sua subsistência diária, bem como ilustrando o agravamento da incapacidade</w:t>
      </w:r>
      <w:r w:rsidR="001115DF">
        <w:t>,</w:t>
      </w:r>
      <w:r w:rsidR="004C196F" w:rsidRPr="00E04812">
        <w:t xml:space="preserve"> levando em consideração os documentos médicos atualizados em anexo </w:t>
      </w:r>
      <w:r w:rsidR="00E04812" w:rsidRPr="00E04812">
        <w:t>aos</w:t>
      </w:r>
      <w:r w:rsidR="004C196F" w:rsidRPr="00E04812">
        <w:t xml:space="preserve"> autos do presente processo.</w:t>
      </w:r>
    </w:p>
    <w:p w14:paraId="6414FD7E" w14:textId="77777777" w:rsidR="006D3755" w:rsidRPr="00E04812" w:rsidRDefault="006D3755" w:rsidP="007E5C73"/>
    <w:p w14:paraId="4E92A0B8" w14:textId="5115423E" w:rsidR="004C196F" w:rsidRPr="00E04812" w:rsidRDefault="009E7625" w:rsidP="007E5C73">
      <w:r>
        <w:rPr>
          <w:b/>
          <w:bCs/>
        </w:rPr>
        <w:t>d</w:t>
      </w:r>
      <w:r w:rsidR="004C196F" w:rsidRPr="00E04812">
        <w:rPr>
          <w:b/>
          <w:bCs/>
        </w:rPr>
        <w:t>)</w:t>
      </w:r>
      <w:r w:rsidR="004C196F" w:rsidRPr="00E04812">
        <w:t xml:space="preserve"> O reconhecimento da continuidade da patologia e do agravamento, uma vez que fora demonstrado o lapso temporal da incapacidade desde o reconhecimento </w:t>
      </w:r>
      <w:r w:rsidR="00E04812" w:rsidRPr="00E04812">
        <w:t>na Perícia Médica Judicia</w:t>
      </w:r>
      <w:r w:rsidR="00A113D6">
        <w:t>l</w:t>
      </w:r>
      <w:r w:rsidR="00E04812" w:rsidRPr="00E04812">
        <w:t xml:space="preserve"> do processo anterior</w:t>
      </w:r>
      <w:r w:rsidR="001115DF">
        <w:t xml:space="preserve"> até os dias atuais</w:t>
      </w:r>
      <w:r w:rsidR="004C196F" w:rsidRPr="00E04812">
        <w:t xml:space="preserve">, fixando a DII na DCB do benefício anterior, qual seja, em </w:t>
      </w:r>
      <w:r>
        <w:t>26/08/2025</w:t>
      </w:r>
      <w:r w:rsidR="004C196F" w:rsidRPr="00E04812">
        <w:t>, assim, apenas evoluindo de forma a impedir de exercer o labor permanentemente e totalmente, ao passo que reconhece a impossibilidade de rea</w:t>
      </w:r>
      <w:r w:rsidR="006D3755">
        <w:t xml:space="preserve">bilitação, bem como demonstrado que </w:t>
      </w:r>
      <w:r w:rsidR="004C196F" w:rsidRPr="00E04812">
        <w:t xml:space="preserve">o impedimento que progride ao longo </w:t>
      </w:r>
      <w:r w:rsidR="00830059">
        <w:t>dos anos.</w:t>
      </w:r>
    </w:p>
    <w:p w14:paraId="39C7A56C" w14:textId="77777777" w:rsidR="008731DE" w:rsidRPr="00E04812" w:rsidRDefault="008731DE" w:rsidP="007E5C73"/>
    <w:p w14:paraId="6FA27C7B" w14:textId="7C6F3971" w:rsidR="007E5C73" w:rsidRPr="00E04812" w:rsidRDefault="009E7625" w:rsidP="007E5C73">
      <w:r>
        <w:rPr>
          <w:b/>
        </w:rPr>
        <w:t>e</w:t>
      </w:r>
      <w:r w:rsidR="00E80ECB" w:rsidRPr="00E04812">
        <w:rPr>
          <w:b/>
        </w:rPr>
        <w:t>)</w:t>
      </w:r>
      <w:r w:rsidR="00E80ECB" w:rsidRPr="00E04812">
        <w:t xml:space="preserve"> </w:t>
      </w:r>
      <w:r w:rsidR="007E5C73" w:rsidRPr="00E04812">
        <w:t xml:space="preserve">A citação da Autarquia, ora ré, por meio de seu representante legal, no endereço supracitado, para que, querendo, conteste os termos da presente, no prazo legal, com as </w:t>
      </w:r>
      <w:r w:rsidR="007E5C73" w:rsidRPr="00E04812">
        <w:lastRenderedPageBreak/>
        <w:t xml:space="preserve">advertências previstas no </w:t>
      </w:r>
      <w:r w:rsidR="007E5C73" w:rsidRPr="00E04812">
        <w:rPr>
          <w:b/>
        </w:rPr>
        <w:t>Art. 238, do Novo Código de Processo Civil</w:t>
      </w:r>
      <w:r w:rsidR="007E5C73" w:rsidRPr="00E04812">
        <w:t>, bem como sua intimação para que, até a data da audiência de tentativa de conciliação, junte aos autos o processo administrativo;</w:t>
      </w:r>
    </w:p>
    <w:p w14:paraId="478E708C" w14:textId="77777777" w:rsidR="007E5C73" w:rsidRPr="00E04812" w:rsidRDefault="007E5C73" w:rsidP="007E5C73"/>
    <w:p w14:paraId="7613AAAE" w14:textId="21C6EACB" w:rsidR="005264CD" w:rsidRPr="00E04812" w:rsidRDefault="009E7625" w:rsidP="007E5C73">
      <w:r>
        <w:rPr>
          <w:b/>
        </w:rPr>
        <w:t>f</w:t>
      </w:r>
      <w:r w:rsidR="007E5C73" w:rsidRPr="00E04812">
        <w:rPr>
          <w:b/>
        </w:rPr>
        <w:t>)</w:t>
      </w:r>
      <w:r w:rsidR="007E5C73" w:rsidRPr="00E04812">
        <w:t xml:space="preserve"> A condenação d</w:t>
      </w:r>
      <w:r w:rsidR="005264CD" w:rsidRPr="00E04812">
        <w:t>o INSS a</w:t>
      </w:r>
      <w:r w:rsidR="0095209A" w:rsidRPr="00E04812">
        <w:t xml:space="preserve"> conceder à</w:t>
      </w:r>
      <w:r w:rsidR="00785FA6" w:rsidRPr="00E04812">
        <w:t xml:space="preserve"> </w:t>
      </w:r>
      <w:r w:rsidR="004514A8">
        <w:t xml:space="preserve">Parte </w:t>
      </w:r>
      <w:r w:rsidR="00785FA6" w:rsidRPr="00E04812">
        <w:t>Autor</w:t>
      </w:r>
      <w:r w:rsidR="0095209A" w:rsidRPr="00E04812">
        <w:t>a</w:t>
      </w:r>
      <w:r w:rsidR="007E5C73" w:rsidRPr="00E04812">
        <w:t xml:space="preserve"> o </w:t>
      </w:r>
      <w:r w:rsidR="00CA08DB" w:rsidRPr="00E04812">
        <w:t>re</w:t>
      </w:r>
      <w:r w:rsidR="005264CD" w:rsidRPr="00E04812">
        <w:t>estabelecimento</w:t>
      </w:r>
      <w:r w:rsidR="007E5C73" w:rsidRPr="00E04812">
        <w:t xml:space="preserve"> do </w:t>
      </w:r>
      <w:r w:rsidR="005264CD" w:rsidRPr="00E04812">
        <w:t>benefício auxilio doença</w:t>
      </w:r>
      <w:r w:rsidR="007E5C73" w:rsidRPr="00E04812">
        <w:t xml:space="preserve"> com conversão em </w:t>
      </w:r>
      <w:r w:rsidR="005264CD" w:rsidRPr="00E04812">
        <w:t>aposentadoria por invalidez</w:t>
      </w:r>
      <w:r w:rsidR="007E5C73" w:rsidRPr="00E04812">
        <w:t xml:space="preserve">, </w:t>
      </w:r>
      <w:r w:rsidR="004C196F" w:rsidRPr="00E04812">
        <w:t xml:space="preserve">com a fixação da DII na DCB do benefício anterior, em </w:t>
      </w:r>
      <w:r>
        <w:t>26/08/2025</w:t>
      </w:r>
      <w:r w:rsidR="005264CD" w:rsidRPr="00E04812">
        <w:t>, bem como a condenação do pagamento das prestações em atraso, corrigida</w:t>
      </w:r>
      <w:r w:rsidR="007E5C73" w:rsidRPr="00E04812">
        <w:t xml:space="preserve"> na forma da lei, acrescidas de juros de mora desde quando se </w:t>
      </w:r>
      <w:r w:rsidR="005264CD" w:rsidRPr="00E04812">
        <w:t>tornaram devidas as prestações;</w:t>
      </w:r>
    </w:p>
    <w:p w14:paraId="4EC02518" w14:textId="77777777" w:rsidR="003C4AA1" w:rsidRPr="00E04812" w:rsidRDefault="003C4AA1" w:rsidP="007E5C73"/>
    <w:p w14:paraId="3E807A0F" w14:textId="6D83F0BD" w:rsidR="007E5C73" w:rsidRPr="00E04812" w:rsidRDefault="009E7625" w:rsidP="007E5C73">
      <w:pPr>
        <w:rPr>
          <w:b/>
        </w:rPr>
      </w:pPr>
      <w:r>
        <w:rPr>
          <w:b/>
        </w:rPr>
        <w:t>g</w:t>
      </w:r>
      <w:r w:rsidR="005264CD" w:rsidRPr="00E04812">
        <w:rPr>
          <w:b/>
        </w:rPr>
        <w:t>)</w:t>
      </w:r>
      <w:r w:rsidR="005264CD" w:rsidRPr="00E04812">
        <w:t xml:space="preserve"> A condenação do réu ao</w:t>
      </w:r>
      <w:r w:rsidR="007E5C73" w:rsidRPr="00E04812">
        <w:t xml:space="preserve"> pagamento do acréscimo de 25% (vinte e cinco por cento) caso</w:t>
      </w:r>
      <w:r w:rsidR="005264CD" w:rsidRPr="00E04812">
        <w:t xml:space="preserve"> identificado em perícia médica que</w:t>
      </w:r>
      <w:r w:rsidR="007E5C73" w:rsidRPr="00E04812">
        <w:t xml:space="preserve"> a parte autora necessite de assistência permanente</w:t>
      </w:r>
      <w:r w:rsidR="005264CD" w:rsidRPr="00E04812">
        <w:t xml:space="preserve"> de outra pessoa, com fulcro no </w:t>
      </w:r>
      <w:r w:rsidR="005264CD" w:rsidRPr="00E04812">
        <w:rPr>
          <w:b/>
        </w:rPr>
        <w:t>Art. 45, da lei 8.213</w:t>
      </w:r>
      <w:r w:rsidR="005264CD" w:rsidRPr="00E04812">
        <w:t>;</w:t>
      </w:r>
    </w:p>
    <w:p w14:paraId="290EC04C" w14:textId="77777777" w:rsidR="00CA08DB" w:rsidRPr="00E04812" w:rsidRDefault="00CA08DB" w:rsidP="007E5C73">
      <w:pPr>
        <w:rPr>
          <w:b/>
        </w:rPr>
      </w:pPr>
    </w:p>
    <w:p w14:paraId="203327F2" w14:textId="0D97A751" w:rsidR="007E5C73" w:rsidRPr="00E04812" w:rsidRDefault="009E7625" w:rsidP="007E5C73">
      <w:r>
        <w:rPr>
          <w:b/>
        </w:rPr>
        <w:t>h</w:t>
      </w:r>
      <w:r w:rsidR="007E5C73" w:rsidRPr="00E04812">
        <w:rPr>
          <w:b/>
        </w:rPr>
        <w:t>)</w:t>
      </w:r>
      <w:r w:rsidR="007E5C73" w:rsidRPr="00E04812">
        <w:t xml:space="preserve"> </w:t>
      </w:r>
      <w:r w:rsidR="005264CD" w:rsidRPr="00E04812">
        <w:t xml:space="preserve">A </w:t>
      </w:r>
      <w:r w:rsidR="007E5C73" w:rsidRPr="00E04812">
        <w:t>condenação do INSS na verba de sucumb</w:t>
      </w:r>
      <w:r w:rsidR="005264CD" w:rsidRPr="00E04812">
        <w:t xml:space="preserve">ência, com fundamento no </w:t>
      </w:r>
      <w:r w:rsidR="005264CD" w:rsidRPr="00E04812">
        <w:rPr>
          <w:b/>
        </w:rPr>
        <w:t>Art. 85</w:t>
      </w:r>
      <w:r w:rsidR="007E5C73" w:rsidRPr="00E04812">
        <w:rPr>
          <w:b/>
        </w:rPr>
        <w:t xml:space="preserve">, do </w:t>
      </w:r>
      <w:r w:rsidR="005264CD" w:rsidRPr="00E04812">
        <w:rPr>
          <w:b/>
        </w:rPr>
        <w:t>N</w:t>
      </w:r>
      <w:r w:rsidR="007E5C73" w:rsidRPr="00E04812">
        <w:rPr>
          <w:b/>
        </w:rPr>
        <w:t>CPC</w:t>
      </w:r>
      <w:r w:rsidR="007E5C73" w:rsidRPr="00E04812">
        <w:t>, em caso de recurso</w:t>
      </w:r>
      <w:r w:rsidR="005264CD" w:rsidRPr="00E04812">
        <w:t xml:space="preserve"> em segundo grau nos termos do </w:t>
      </w:r>
      <w:r w:rsidR="005264CD" w:rsidRPr="00E04812">
        <w:rPr>
          <w:b/>
        </w:rPr>
        <w:t>A</w:t>
      </w:r>
      <w:r w:rsidR="007E5C73" w:rsidRPr="00E04812">
        <w:rPr>
          <w:b/>
        </w:rPr>
        <w:t>rt. 55, da Lei 9.099/95</w:t>
      </w:r>
      <w:r w:rsidR="007E5C73" w:rsidRPr="00E04812">
        <w:t>;</w:t>
      </w:r>
    </w:p>
    <w:p w14:paraId="781F1507" w14:textId="77777777" w:rsidR="00211020" w:rsidRPr="00E04812" w:rsidRDefault="00211020" w:rsidP="007E5C73"/>
    <w:p w14:paraId="76FA09ED" w14:textId="607E33C2" w:rsidR="008031C5" w:rsidRPr="00E04812" w:rsidRDefault="009E7625" w:rsidP="007E5C73">
      <w:r>
        <w:rPr>
          <w:b/>
        </w:rPr>
        <w:t>i</w:t>
      </w:r>
      <w:r w:rsidR="008031C5" w:rsidRPr="00E04812">
        <w:rPr>
          <w:b/>
        </w:rPr>
        <w:t>)</w:t>
      </w:r>
      <w:r w:rsidR="008031C5" w:rsidRPr="00E04812">
        <w:t xml:space="preserve"> o reconhecimento da inconstitucionalidade do Cálculo do </w:t>
      </w:r>
      <w:r w:rsidR="008031C5" w:rsidRPr="00E04812">
        <w:rPr>
          <w:b/>
        </w:rPr>
        <w:t>Art. 26, §2º, III, Da EC 103/2019</w:t>
      </w:r>
    </w:p>
    <w:p w14:paraId="715BAFD2" w14:textId="77777777" w:rsidR="008031C5" w:rsidRPr="00E04812" w:rsidRDefault="008031C5" w:rsidP="007E5C73"/>
    <w:p w14:paraId="44820C19" w14:textId="302F640B" w:rsidR="00E80ECB" w:rsidRPr="00E04812" w:rsidRDefault="009E7625" w:rsidP="00E80ECB">
      <w:r>
        <w:rPr>
          <w:b/>
        </w:rPr>
        <w:t>j</w:t>
      </w:r>
      <w:r w:rsidR="008731DE" w:rsidRPr="00E04812">
        <w:rPr>
          <w:b/>
        </w:rPr>
        <w:t>)</w:t>
      </w:r>
      <w:r w:rsidR="008731DE" w:rsidRPr="00E04812">
        <w:t xml:space="preserve"> </w:t>
      </w:r>
      <w:r w:rsidR="007E5C73" w:rsidRPr="00E04812">
        <w:t>Que sejam juntados pela parte ré, todos os</w:t>
      </w:r>
      <w:r w:rsidR="007E5C73" w:rsidRPr="00E04812">
        <w:rPr>
          <w:b/>
        </w:rPr>
        <w:t xml:space="preserve"> </w:t>
      </w:r>
      <w:r w:rsidR="007E5C73" w:rsidRPr="00E04812">
        <w:t>laudos SABI e HISMED feito pela parte autora.</w:t>
      </w:r>
      <w:r w:rsidR="00E80ECB" w:rsidRPr="00E04812">
        <w:t xml:space="preserve"> </w:t>
      </w:r>
    </w:p>
    <w:p w14:paraId="282C0E7E" w14:textId="77777777" w:rsidR="00E80ECB" w:rsidRPr="00E04812" w:rsidRDefault="00E80ECB" w:rsidP="00E80ECB"/>
    <w:p w14:paraId="46BDC69E" w14:textId="4E0FF1EF" w:rsidR="00E80ECB" w:rsidRPr="00E04812" w:rsidRDefault="00E80ECB" w:rsidP="00E80ECB">
      <w:pPr>
        <w:ind w:firstLine="708"/>
      </w:pPr>
      <w:r w:rsidRPr="00E04812">
        <w:t>Por fim, protesta pela produção de todos os meios de provas em direito admitidos, especialmente testemunhal, documental, pericial.</w:t>
      </w:r>
    </w:p>
    <w:p w14:paraId="23A43B84" w14:textId="1FC962D3" w:rsidR="00E80ECB" w:rsidRDefault="002712DB" w:rsidP="00E80ECB">
      <w:pPr>
        <w:ind w:firstLine="708"/>
      </w:pPr>
      <w:r w:rsidRPr="002712DB">
        <w:t>Alinhado aos inúmeros precedentes jurisprudenciais, em razão do valor atribuído à causa, devidamente apurado em planilha anexa a presente ação previdenciária, ser inferior ao Valor do Teto dos Juizados Especiais Federais, não há mister de renúncia a valores que ultrapassem ao teto de 60 salários mínimos</w:t>
      </w:r>
    </w:p>
    <w:p w14:paraId="50D20883" w14:textId="77777777" w:rsidR="002712DB" w:rsidRPr="00E04812" w:rsidRDefault="002712DB" w:rsidP="00E80ECB">
      <w:pPr>
        <w:ind w:firstLine="708"/>
      </w:pPr>
    </w:p>
    <w:p w14:paraId="61E532F3" w14:textId="1718ADE2" w:rsidR="00B34938" w:rsidRPr="00547137" w:rsidRDefault="00B34938" w:rsidP="00B34938">
      <w:pPr>
        <w:ind w:firstLine="708"/>
        <w:rPr>
          <w:color w:val="000000" w:themeColor="text1"/>
        </w:rPr>
      </w:pPr>
      <w:r w:rsidRPr="00547137">
        <w:rPr>
          <w:color w:val="000000" w:themeColor="text1"/>
        </w:rPr>
        <w:t>Requer ainda a realização de PERÍCIA MÉDICA, feita por médico</w:t>
      </w:r>
      <w:r w:rsidR="00FC0C16">
        <w:rPr>
          <w:color w:val="000000" w:themeColor="text1"/>
        </w:rPr>
        <w:t xml:space="preserve"> ORTOPEDISTA</w:t>
      </w:r>
      <w:r w:rsidRPr="00547137">
        <w:rPr>
          <w:color w:val="000000" w:themeColor="text1"/>
        </w:rPr>
        <w:t xml:space="preserve"> nomeado por Vossa Excelência, devendo o Senhor Perito, nos moldes do </w:t>
      </w:r>
      <w:r w:rsidRPr="00547137">
        <w:rPr>
          <w:b/>
          <w:color w:val="000000" w:themeColor="text1"/>
        </w:rPr>
        <w:t>Art. 473, IV, do CPC</w:t>
      </w:r>
      <w:r w:rsidRPr="00547137">
        <w:rPr>
          <w:color w:val="000000" w:themeColor="text1"/>
        </w:rPr>
        <w:t>, realizar o TESTE DE LASÈGUE, bem como responder aos seguintes quesitos:</w:t>
      </w:r>
    </w:p>
    <w:p w14:paraId="30E08917" w14:textId="77777777" w:rsidR="00B34938" w:rsidRPr="00547137" w:rsidRDefault="00B34938" w:rsidP="00B34938">
      <w:pPr>
        <w:ind w:firstLine="708"/>
        <w:rPr>
          <w:color w:val="000000" w:themeColor="text1"/>
        </w:rPr>
      </w:pPr>
    </w:p>
    <w:p w14:paraId="30F81804" w14:textId="128D25C7" w:rsidR="00B34938" w:rsidRPr="00547137" w:rsidRDefault="00B34938" w:rsidP="00B34938">
      <w:pPr>
        <w:pStyle w:val="PargrafodaLista"/>
        <w:numPr>
          <w:ilvl w:val="0"/>
          <w:numId w:val="13"/>
        </w:numPr>
        <w:rPr>
          <w:color w:val="000000" w:themeColor="text1"/>
        </w:rPr>
      </w:pPr>
      <w:r w:rsidRPr="00547137">
        <w:rPr>
          <w:color w:val="000000" w:themeColor="text1"/>
        </w:rPr>
        <w:t>Qual o histórico de doença(s) do Autor? Existe uma continuidade da(s) patologia(s) incapacitantes em face de seu Histórico Clínico apresentado acima, com TC de sua coluna e LAUDO MÉDICO PERICIA</w:t>
      </w:r>
      <w:r w:rsidR="00DB34D3">
        <w:rPr>
          <w:color w:val="000000" w:themeColor="text1"/>
        </w:rPr>
        <w:t>L</w:t>
      </w:r>
      <w:r w:rsidRPr="00547137">
        <w:rPr>
          <w:color w:val="000000" w:themeColor="text1"/>
        </w:rPr>
        <w:t xml:space="preserve"> JUDICIA</w:t>
      </w:r>
      <w:r w:rsidR="00DB34D3">
        <w:rPr>
          <w:color w:val="000000" w:themeColor="text1"/>
        </w:rPr>
        <w:t>L</w:t>
      </w:r>
      <w:r w:rsidRPr="00547137">
        <w:rPr>
          <w:color w:val="000000" w:themeColor="text1"/>
        </w:rPr>
        <w:t xml:space="preserve"> que consta</w:t>
      </w:r>
      <w:r w:rsidR="00DB34D3">
        <w:rPr>
          <w:color w:val="000000" w:themeColor="text1"/>
        </w:rPr>
        <w:t>ta</w:t>
      </w:r>
      <w:r w:rsidRPr="00547137">
        <w:rPr>
          <w:color w:val="000000" w:themeColor="text1"/>
        </w:rPr>
        <w:t xml:space="preserve"> as doenças incapacitantes?</w:t>
      </w:r>
    </w:p>
    <w:p w14:paraId="38BE1111" w14:textId="77777777" w:rsidR="00B34938" w:rsidRPr="00547137" w:rsidRDefault="00B34938" w:rsidP="00B34938">
      <w:pPr>
        <w:pStyle w:val="PargrafodaLista"/>
        <w:numPr>
          <w:ilvl w:val="0"/>
          <w:numId w:val="13"/>
        </w:numPr>
        <w:rPr>
          <w:color w:val="000000" w:themeColor="text1"/>
        </w:rPr>
      </w:pPr>
      <w:r w:rsidRPr="00547137">
        <w:rPr>
          <w:color w:val="000000" w:themeColor="text1"/>
        </w:rPr>
        <w:t>O Autor encontra-se incapacitada para o trabalho? Qual o grau de incapacidade?</w:t>
      </w:r>
    </w:p>
    <w:p w14:paraId="6EA19B2E" w14:textId="77777777" w:rsidR="00B34938" w:rsidRPr="00547137" w:rsidRDefault="00B34938" w:rsidP="00B34938">
      <w:pPr>
        <w:pStyle w:val="PargrafodaLista"/>
        <w:numPr>
          <w:ilvl w:val="0"/>
          <w:numId w:val="13"/>
        </w:numPr>
        <w:rPr>
          <w:color w:val="000000" w:themeColor="text1"/>
        </w:rPr>
      </w:pPr>
      <w:r w:rsidRPr="00547137">
        <w:rPr>
          <w:color w:val="000000" w:themeColor="text1"/>
        </w:rPr>
        <w:t>Existem condições de reabilitação do demandante para o mercado de trabalho levando em consideração seu histórico clínico e os aspectos pessoas que lhe rodeiam?</w:t>
      </w:r>
    </w:p>
    <w:p w14:paraId="5B46AACE" w14:textId="7A6E8A18" w:rsidR="00E80ECB" w:rsidRDefault="00B34938" w:rsidP="007E5C73">
      <w:pPr>
        <w:pStyle w:val="PargrafodaLista"/>
        <w:numPr>
          <w:ilvl w:val="0"/>
          <w:numId w:val="13"/>
        </w:numPr>
        <w:rPr>
          <w:color w:val="000000" w:themeColor="text1"/>
        </w:rPr>
      </w:pPr>
      <w:r w:rsidRPr="00547137">
        <w:rPr>
          <w:color w:val="000000" w:themeColor="text1"/>
        </w:rPr>
        <w:t>Qual é o prognostico do estado clínico da parte autora quando comparado a biomecânica de sua função declarada, com o histórico clínico das patologias que vem a incapacitando-o?</w:t>
      </w:r>
    </w:p>
    <w:p w14:paraId="16B0A14C" w14:textId="77777777" w:rsidR="00ED1D4C" w:rsidRDefault="00ED1D4C" w:rsidP="00ED1D4C">
      <w:pPr>
        <w:pStyle w:val="PargrafodaLista"/>
        <w:rPr>
          <w:color w:val="000000" w:themeColor="text1"/>
        </w:rPr>
      </w:pPr>
    </w:p>
    <w:p w14:paraId="60357A17" w14:textId="77777777" w:rsidR="00ED1D4C" w:rsidRPr="00ED1D4C" w:rsidRDefault="00ED1D4C" w:rsidP="00ED1D4C">
      <w:pPr>
        <w:pStyle w:val="PargrafodaLista"/>
        <w:rPr>
          <w:color w:val="000000" w:themeColor="text1"/>
        </w:rPr>
      </w:pPr>
    </w:p>
    <w:p w14:paraId="4C280BD9" w14:textId="60AC8630" w:rsidR="007E5C73" w:rsidRPr="00E04812" w:rsidRDefault="00E80ECB" w:rsidP="00E80ECB">
      <w:pPr>
        <w:ind w:left="2977"/>
      </w:pPr>
      <w:r w:rsidRPr="00E04812">
        <w:t>Dá-se à causa o valor de</w:t>
      </w:r>
      <w:r w:rsidR="007E5C73" w:rsidRPr="00E04812">
        <w:t xml:space="preserve"> R$ </w:t>
      </w:r>
      <w:r w:rsidR="006F2428">
        <w:t>23.463,52</w:t>
      </w:r>
    </w:p>
    <w:p w14:paraId="375B6038" w14:textId="77777777" w:rsidR="007E5C73" w:rsidRPr="00E04812" w:rsidRDefault="007E5C73" w:rsidP="00E80ECB">
      <w:pPr>
        <w:ind w:left="2977"/>
      </w:pPr>
    </w:p>
    <w:p w14:paraId="47871CC2" w14:textId="25557349" w:rsidR="007E5C73" w:rsidRPr="00E04812" w:rsidRDefault="00E80ECB" w:rsidP="00E80ECB">
      <w:pPr>
        <w:ind w:left="2977"/>
      </w:pPr>
      <w:r w:rsidRPr="00E04812">
        <w:t>Nest</w:t>
      </w:r>
      <w:r w:rsidR="007E5C73" w:rsidRPr="00E04812">
        <w:t>es termos,</w:t>
      </w:r>
    </w:p>
    <w:p w14:paraId="25672535" w14:textId="77777777" w:rsidR="007E5C73" w:rsidRPr="00E04812" w:rsidRDefault="007E5C73" w:rsidP="00E80ECB">
      <w:pPr>
        <w:ind w:left="2977"/>
      </w:pPr>
      <w:r w:rsidRPr="00E04812">
        <w:t>pede deferimento.</w:t>
      </w:r>
    </w:p>
    <w:p w14:paraId="010B16DC" w14:textId="77777777" w:rsidR="007E5C73" w:rsidRPr="00E04812" w:rsidRDefault="007E5C73" w:rsidP="00E80ECB">
      <w:pPr>
        <w:ind w:left="2977"/>
      </w:pPr>
    </w:p>
    <w:p w14:paraId="217896AB" w14:textId="5A400BBA" w:rsidR="007E5C73" w:rsidRPr="00E04812" w:rsidRDefault="00E80ECB" w:rsidP="00E80ECB">
      <w:pPr>
        <w:ind w:left="2977"/>
      </w:pPr>
      <w:r w:rsidRPr="00E04812">
        <w:t xml:space="preserve">Maceió, </w:t>
      </w:r>
      <w:r w:rsidR="00FC0C16">
        <w:t>1</w:t>
      </w:r>
      <w:r w:rsidR="009E7625">
        <w:t>4</w:t>
      </w:r>
      <w:r w:rsidR="00FC0C16">
        <w:t xml:space="preserve"> de Novembro</w:t>
      </w:r>
      <w:r w:rsidR="00C92F3F">
        <w:t xml:space="preserve"> </w:t>
      </w:r>
      <w:r w:rsidR="00E04812" w:rsidRPr="00E04812">
        <w:t>de 2025</w:t>
      </w:r>
      <w:r w:rsidR="007E5C73" w:rsidRPr="00E04812">
        <w:t>.</w:t>
      </w:r>
    </w:p>
    <w:p w14:paraId="7225240C" w14:textId="77777777" w:rsidR="007E5C73" w:rsidRPr="00E04812" w:rsidRDefault="007E5C73" w:rsidP="00E80ECB">
      <w:pPr>
        <w:ind w:left="2977"/>
      </w:pPr>
    </w:p>
    <w:p w14:paraId="711AAEC9" w14:textId="77777777" w:rsidR="00E20905" w:rsidRPr="00E04812" w:rsidRDefault="00E20905" w:rsidP="00E20905">
      <w:pPr>
        <w:ind w:firstLine="2977"/>
        <w:rPr>
          <w:b/>
        </w:rPr>
      </w:pPr>
      <w:r w:rsidRPr="00E04812">
        <w:rPr>
          <w:b/>
        </w:rPr>
        <w:t xml:space="preserve">Dra. Maria Goretti Duarte Raposo        </w:t>
      </w:r>
    </w:p>
    <w:p w14:paraId="41137894" w14:textId="27B03E98" w:rsidR="00E80ECB" w:rsidRPr="00E04812" w:rsidRDefault="00E20905" w:rsidP="00E20905">
      <w:pPr>
        <w:ind w:left="2977"/>
      </w:pPr>
      <w:r w:rsidRPr="00E04812">
        <w:rPr>
          <w:b/>
        </w:rPr>
        <w:t>OAB/AL 3.533</w:t>
      </w:r>
    </w:p>
    <w:sectPr w:rsidR="00E80ECB" w:rsidRPr="00E04812" w:rsidSect="00FF6095">
      <w:headerReference w:type="even" r:id="rId13"/>
      <w:headerReference w:type="default" r:id="rId14"/>
      <w:headerReference w:type="first" r:id="rId15"/>
      <w:pgSz w:w="11906" w:h="16838"/>
      <w:pgMar w:top="1418" w:right="1701" w:bottom="1418" w:left="170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3F312" w14:textId="77777777" w:rsidR="00CE0947" w:rsidRDefault="00CE0947" w:rsidP="00651C66">
      <w:r>
        <w:separator/>
      </w:r>
    </w:p>
  </w:endnote>
  <w:endnote w:type="continuationSeparator" w:id="0">
    <w:p w14:paraId="5DBFE715" w14:textId="77777777" w:rsidR="00CE0947" w:rsidRDefault="00CE0947" w:rsidP="0065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EE77" w14:textId="77777777" w:rsidR="00CE0947" w:rsidRDefault="00CE0947" w:rsidP="00651C66">
      <w:r>
        <w:separator/>
      </w:r>
    </w:p>
  </w:footnote>
  <w:footnote w:type="continuationSeparator" w:id="0">
    <w:p w14:paraId="6FAD7DE4" w14:textId="77777777" w:rsidR="00CE0947" w:rsidRDefault="00CE0947" w:rsidP="00651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B337" w14:textId="77777777" w:rsidR="0040724F" w:rsidRDefault="006F2428" w:rsidP="00651C66">
    <w:pPr>
      <w:pStyle w:val="Cabealho"/>
    </w:pPr>
    <w:r>
      <w:rPr>
        <w:noProof/>
      </w:rPr>
      <w:pict w14:anchorId="29CCB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69" o:spid="_x0000_s2050" type="#_x0000_t75" style="position:absolute;left:0;text-align:left;margin-left:0;margin-top:0;width:425.05pt;height:437.9pt;z-index:-251657216;mso-position-horizontal:center;mso-position-horizontal-relative:margin;mso-position-vertical:center;mso-position-vertical-relative:margin" o:allowincell="f">
          <v:imagedata r:id="rId1" o:title="MOD_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1E5F" w14:textId="0EB18BFC" w:rsidR="0040724F" w:rsidRDefault="006F2428" w:rsidP="00FF6095">
    <w:pPr>
      <w:pStyle w:val="Cabealho"/>
      <w:tabs>
        <w:tab w:val="clear" w:pos="4252"/>
        <w:tab w:val="clear" w:pos="8504"/>
        <w:tab w:val="left" w:pos="-567"/>
      </w:tabs>
      <w:ind w:left="-567" w:right="-710"/>
    </w:pPr>
    <w:r>
      <w:rPr>
        <w:noProof/>
      </w:rPr>
      <w:pict w14:anchorId="2EE56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70" o:spid="_x0000_s2051" type="#_x0000_t75" style="position:absolute;left:0;text-align:left;margin-left:0;margin-top:0;width:425.05pt;height:437.9pt;z-index:-251656192;mso-position-horizontal:center;mso-position-horizontal-relative:margin;mso-position-vertical:center;mso-position-vertical-relative:margin" o:allowincell="f">
          <v:imagedata r:id="rId1" o:title="MOD_0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8147" w14:textId="77777777" w:rsidR="0040724F" w:rsidRDefault="006F2428" w:rsidP="00651C66">
    <w:pPr>
      <w:pStyle w:val="Cabealho"/>
    </w:pPr>
    <w:r>
      <w:rPr>
        <w:noProof/>
      </w:rPr>
      <w:pict w14:anchorId="30AA4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68" o:spid="_x0000_s2049" type="#_x0000_t75" style="position:absolute;left:0;text-align:left;margin-left:0;margin-top:0;width:425.05pt;height:437.9pt;z-index:-251658240;mso-position-horizontal:center;mso-position-horizontal-relative:margin;mso-position-vertical:center;mso-position-vertical-relative:margin" o:allowincell="f">
          <v:imagedata r:id="rId1" o:title="MOD_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411ED"/>
    <w:multiLevelType w:val="hybridMultilevel"/>
    <w:tmpl w:val="29201E4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18616564"/>
    <w:multiLevelType w:val="hybridMultilevel"/>
    <w:tmpl w:val="1680B20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1CC60320"/>
    <w:multiLevelType w:val="hybridMultilevel"/>
    <w:tmpl w:val="18249B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E0307D4"/>
    <w:multiLevelType w:val="hybridMultilevel"/>
    <w:tmpl w:val="B5DA0FCA"/>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270823B5"/>
    <w:multiLevelType w:val="hybridMultilevel"/>
    <w:tmpl w:val="1F1AA04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BE6C56"/>
    <w:multiLevelType w:val="hybridMultilevel"/>
    <w:tmpl w:val="C2944F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F114CA7"/>
    <w:multiLevelType w:val="hybridMultilevel"/>
    <w:tmpl w:val="EB220EB0"/>
    <w:lvl w:ilvl="0" w:tplc="1BB2D48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50182F"/>
    <w:multiLevelType w:val="multilevel"/>
    <w:tmpl w:val="0BF04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9C2F8B"/>
    <w:multiLevelType w:val="hybridMultilevel"/>
    <w:tmpl w:val="5372C3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11347F0"/>
    <w:multiLevelType w:val="hybridMultilevel"/>
    <w:tmpl w:val="8C484F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61597C"/>
    <w:multiLevelType w:val="hybridMultilevel"/>
    <w:tmpl w:val="63C273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8B81FF4"/>
    <w:multiLevelType w:val="hybridMultilevel"/>
    <w:tmpl w:val="2DBE55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15:restartNumberingAfterBreak="0">
    <w:nsid w:val="71E93D90"/>
    <w:multiLevelType w:val="hybridMultilevel"/>
    <w:tmpl w:val="FE7228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5F21103"/>
    <w:multiLevelType w:val="hybridMultilevel"/>
    <w:tmpl w:val="70F6F9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A4323FF"/>
    <w:multiLevelType w:val="hybridMultilevel"/>
    <w:tmpl w:val="624A19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22738947">
    <w:abstractNumId w:val="12"/>
  </w:num>
  <w:num w:numId="2" w16cid:durableId="323315945">
    <w:abstractNumId w:val="10"/>
  </w:num>
  <w:num w:numId="3" w16cid:durableId="339547784">
    <w:abstractNumId w:val="8"/>
  </w:num>
  <w:num w:numId="4" w16cid:durableId="1872254660">
    <w:abstractNumId w:val="14"/>
  </w:num>
  <w:num w:numId="5" w16cid:durableId="650603140">
    <w:abstractNumId w:val="0"/>
  </w:num>
  <w:num w:numId="6" w16cid:durableId="155347648">
    <w:abstractNumId w:val="11"/>
  </w:num>
  <w:num w:numId="7" w16cid:durableId="1049452818">
    <w:abstractNumId w:val="1"/>
  </w:num>
  <w:num w:numId="8" w16cid:durableId="398721528">
    <w:abstractNumId w:val="2"/>
  </w:num>
  <w:num w:numId="9" w16cid:durableId="683172125">
    <w:abstractNumId w:val="5"/>
  </w:num>
  <w:num w:numId="10" w16cid:durableId="1829250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08230">
    <w:abstractNumId w:val="13"/>
  </w:num>
  <w:num w:numId="12" w16cid:durableId="2012560174">
    <w:abstractNumId w:val="3"/>
  </w:num>
  <w:num w:numId="13" w16cid:durableId="491681241">
    <w:abstractNumId w:val="4"/>
  </w:num>
  <w:num w:numId="14" w16cid:durableId="728959512">
    <w:abstractNumId w:val="9"/>
  </w:num>
  <w:num w:numId="15" w16cid:durableId="1825656700">
    <w:abstractNumId w:val="6"/>
  </w:num>
  <w:num w:numId="16" w16cid:durableId="1277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4F"/>
    <w:rsid w:val="00001BC0"/>
    <w:rsid w:val="00003B6F"/>
    <w:rsid w:val="00004850"/>
    <w:rsid w:val="00011BC9"/>
    <w:rsid w:val="0001266A"/>
    <w:rsid w:val="00014F18"/>
    <w:rsid w:val="00015799"/>
    <w:rsid w:val="00015B2C"/>
    <w:rsid w:val="00021AC6"/>
    <w:rsid w:val="00024509"/>
    <w:rsid w:val="000261CB"/>
    <w:rsid w:val="00035FE4"/>
    <w:rsid w:val="00043087"/>
    <w:rsid w:val="00044C3D"/>
    <w:rsid w:val="0005045D"/>
    <w:rsid w:val="00053C53"/>
    <w:rsid w:val="000647D4"/>
    <w:rsid w:val="00067713"/>
    <w:rsid w:val="00074096"/>
    <w:rsid w:val="00075338"/>
    <w:rsid w:val="00075678"/>
    <w:rsid w:val="000832E5"/>
    <w:rsid w:val="000838E9"/>
    <w:rsid w:val="00085824"/>
    <w:rsid w:val="00091774"/>
    <w:rsid w:val="000A0517"/>
    <w:rsid w:val="000A16C8"/>
    <w:rsid w:val="000A3096"/>
    <w:rsid w:val="000B113F"/>
    <w:rsid w:val="000C0CCC"/>
    <w:rsid w:val="000C2C33"/>
    <w:rsid w:val="000D51AC"/>
    <w:rsid w:val="000D6030"/>
    <w:rsid w:val="000D7891"/>
    <w:rsid w:val="000E0D3D"/>
    <w:rsid w:val="000E1893"/>
    <w:rsid w:val="000E20F0"/>
    <w:rsid w:val="000E45AE"/>
    <w:rsid w:val="000E6431"/>
    <w:rsid w:val="000F44EE"/>
    <w:rsid w:val="00103A2E"/>
    <w:rsid w:val="001068BE"/>
    <w:rsid w:val="00106DE8"/>
    <w:rsid w:val="001115DF"/>
    <w:rsid w:val="00112A3A"/>
    <w:rsid w:val="00113407"/>
    <w:rsid w:val="00116354"/>
    <w:rsid w:val="00134D88"/>
    <w:rsid w:val="0014094D"/>
    <w:rsid w:val="00143BE4"/>
    <w:rsid w:val="001473F3"/>
    <w:rsid w:val="0017290F"/>
    <w:rsid w:val="001773B2"/>
    <w:rsid w:val="00181A0F"/>
    <w:rsid w:val="001862AC"/>
    <w:rsid w:val="00191F1B"/>
    <w:rsid w:val="00195EDA"/>
    <w:rsid w:val="001A09B8"/>
    <w:rsid w:val="001A3067"/>
    <w:rsid w:val="001A38C7"/>
    <w:rsid w:val="001A46DF"/>
    <w:rsid w:val="001A53C0"/>
    <w:rsid w:val="001A545F"/>
    <w:rsid w:val="001A7103"/>
    <w:rsid w:val="001B13B8"/>
    <w:rsid w:val="001B3721"/>
    <w:rsid w:val="001B68DF"/>
    <w:rsid w:val="001B69CB"/>
    <w:rsid w:val="001C00DB"/>
    <w:rsid w:val="001C284A"/>
    <w:rsid w:val="001C4B9D"/>
    <w:rsid w:val="001E3258"/>
    <w:rsid w:val="001F34DF"/>
    <w:rsid w:val="001F7827"/>
    <w:rsid w:val="00202D07"/>
    <w:rsid w:val="00204226"/>
    <w:rsid w:val="002052A4"/>
    <w:rsid w:val="00210EBB"/>
    <w:rsid w:val="00211020"/>
    <w:rsid w:val="00230862"/>
    <w:rsid w:val="00233C78"/>
    <w:rsid w:val="00237FF5"/>
    <w:rsid w:val="00240E51"/>
    <w:rsid w:val="002410AD"/>
    <w:rsid w:val="00242E32"/>
    <w:rsid w:val="00243F18"/>
    <w:rsid w:val="00252692"/>
    <w:rsid w:val="00252979"/>
    <w:rsid w:val="002537DB"/>
    <w:rsid w:val="002712DB"/>
    <w:rsid w:val="00281F82"/>
    <w:rsid w:val="00282FDE"/>
    <w:rsid w:val="0028415B"/>
    <w:rsid w:val="00284E2C"/>
    <w:rsid w:val="002916FA"/>
    <w:rsid w:val="0029194C"/>
    <w:rsid w:val="00293D1D"/>
    <w:rsid w:val="00295CC3"/>
    <w:rsid w:val="00295F56"/>
    <w:rsid w:val="00297AAE"/>
    <w:rsid w:val="002B55D4"/>
    <w:rsid w:val="002C168E"/>
    <w:rsid w:val="002C6B1D"/>
    <w:rsid w:val="002C7216"/>
    <w:rsid w:val="002D0866"/>
    <w:rsid w:val="002E276C"/>
    <w:rsid w:val="002E574A"/>
    <w:rsid w:val="002F157D"/>
    <w:rsid w:val="002F2157"/>
    <w:rsid w:val="00300D5A"/>
    <w:rsid w:val="00300F85"/>
    <w:rsid w:val="00303B20"/>
    <w:rsid w:val="003134DB"/>
    <w:rsid w:val="00314444"/>
    <w:rsid w:val="00317897"/>
    <w:rsid w:val="00320A76"/>
    <w:rsid w:val="003218C7"/>
    <w:rsid w:val="00322CA6"/>
    <w:rsid w:val="00324749"/>
    <w:rsid w:val="00324D47"/>
    <w:rsid w:val="00331901"/>
    <w:rsid w:val="00332E80"/>
    <w:rsid w:val="003335CD"/>
    <w:rsid w:val="00337CFD"/>
    <w:rsid w:val="003454D0"/>
    <w:rsid w:val="0035117E"/>
    <w:rsid w:val="00361908"/>
    <w:rsid w:val="00367172"/>
    <w:rsid w:val="00367DD3"/>
    <w:rsid w:val="00371CA5"/>
    <w:rsid w:val="00372050"/>
    <w:rsid w:val="00374F9C"/>
    <w:rsid w:val="00375C92"/>
    <w:rsid w:val="00384A1D"/>
    <w:rsid w:val="00392AC1"/>
    <w:rsid w:val="00394EA7"/>
    <w:rsid w:val="00396056"/>
    <w:rsid w:val="00397352"/>
    <w:rsid w:val="0039786A"/>
    <w:rsid w:val="00397E77"/>
    <w:rsid w:val="003B3416"/>
    <w:rsid w:val="003B3507"/>
    <w:rsid w:val="003B3C56"/>
    <w:rsid w:val="003C1BE6"/>
    <w:rsid w:val="003C32F7"/>
    <w:rsid w:val="003C3A05"/>
    <w:rsid w:val="003C4AA1"/>
    <w:rsid w:val="003D7EE9"/>
    <w:rsid w:val="003E0FCC"/>
    <w:rsid w:val="003E4168"/>
    <w:rsid w:val="003F5012"/>
    <w:rsid w:val="003F522C"/>
    <w:rsid w:val="003F68D6"/>
    <w:rsid w:val="004025FD"/>
    <w:rsid w:val="00402E5F"/>
    <w:rsid w:val="00406AC1"/>
    <w:rsid w:val="0040724F"/>
    <w:rsid w:val="00413FB7"/>
    <w:rsid w:val="00414234"/>
    <w:rsid w:val="004256F5"/>
    <w:rsid w:val="00430339"/>
    <w:rsid w:val="00431DC7"/>
    <w:rsid w:val="004435F6"/>
    <w:rsid w:val="00445722"/>
    <w:rsid w:val="004514A8"/>
    <w:rsid w:val="00452835"/>
    <w:rsid w:val="00460ED5"/>
    <w:rsid w:val="00461626"/>
    <w:rsid w:val="00462733"/>
    <w:rsid w:val="00466884"/>
    <w:rsid w:val="004753D6"/>
    <w:rsid w:val="0047576F"/>
    <w:rsid w:val="00476A6C"/>
    <w:rsid w:val="00483A12"/>
    <w:rsid w:val="00487DAF"/>
    <w:rsid w:val="0049418D"/>
    <w:rsid w:val="00495015"/>
    <w:rsid w:val="00495F05"/>
    <w:rsid w:val="004A03A9"/>
    <w:rsid w:val="004A1EDC"/>
    <w:rsid w:val="004A3B67"/>
    <w:rsid w:val="004B497E"/>
    <w:rsid w:val="004B4F82"/>
    <w:rsid w:val="004C196F"/>
    <w:rsid w:val="004C2318"/>
    <w:rsid w:val="004C3272"/>
    <w:rsid w:val="004D0C20"/>
    <w:rsid w:val="004D22CE"/>
    <w:rsid w:val="004E6168"/>
    <w:rsid w:val="004E6FC3"/>
    <w:rsid w:val="004E73F1"/>
    <w:rsid w:val="004E7D58"/>
    <w:rsid w:val="004F035E"/>
    <w:rsid w:val="004F3DB2"/>
    <w:rsid w:val="004F5AE6"/>
    <w:rsid w:val="004F5ED7"/>
    <w:rsid w:val="004F7C7F"/>
    <w:rsid w:val="0050162B"/>
    <w:rsid w:val="00505290"/>
    <w:rsid w:val="00506560"/>
    <w:rsid w:val="0051307A"/>
    <w:rsid w:val="005146A7"/>
    <w:rsid w:val="005148EE"/>
    <w:rsid w:val="00515A28"/>
    <w:rsid w:val="00521CF0"/>
    <w:rsid w:val="005264CD"/>
    <w:rsid w:val="00531056"/>
    <w:rsid w:val="0053574B"/>
    <w:rsid w:val="00535F07"/>
    <w:rsid w:val="00537338"/>
    <w:rsid w:val="00550A22"/>
    <w:rsid w:val="00555138"/>
    <w:rsid w:val="00560A45"/>
    <w:rsid w:val="00566370"/>
    <w:rsid w:val="00583F8D"/>
    <w:rsid w:val="00592980"/>
    <w:rsid w:val="005961FB"/>
    <w:rsid w:val="005962D2"/>
    <w:rsid w:val="0059727F"/>
    <w:rsid w:val="005A3B6F"/>
    <w:rsid w:val="005B3558"/>
    <w:rsid w:val="005B36E1"/>
    <w:rsid w:val="005B727A"/>
    <w:rsid w:val="005C05A7"/>
    <w:rsid w:val="005D2E34"/>
    <w:rsid w:val="005E0F8A"/>
    <w:rsid w:val="005F2FFF"/>
    <w:rsid w:val="005F41FD"/>
    <w:rsid w:val="005F4E11"/>
    <w:rsid w:val="00601C9B"/>
    <w:rsid w:val="00601EAB"/>
    <w:rsid w:val="00605E6A"/>
    <w:rsid w:val="006175DB"/>
    <w:rsid w:val="00621BEE"/>
    <w:rsid w:val="0062491D"/>
    <w:rsid w:val="00624E15"/>
    <w:rsid w:val="0062799A"/>
    <w:rsid w:val="00635150"/>
    <w:rsid w:val="006419FB"/>
    <w:rsid w:val="006421BD"/>
    <w:rsid w:val="00651C66"/>
    <w:rsid w:val="00651DC9"/>
    <w:rsid w:val="006538E0"/>
    <w:rsid w:val="00654B7E"/>
    <w:rsid w:val="00656581"/>
    <w:rsid w:val="006568E2"/>
    <w:rsid w:val="00660B90"/>
    <w:rsid w:val="006675A4"/>
    <w:rsid w:val="006703A4"/>
    <w:rsid w:val="00670FB4"/>
    <w:rsid w:val="00671B2C"/>
    <w:rsid w:val="006764A2"/>
    <w:rsid w:val="006773BC"/>
    <w:rsid w:val="00684BC9"/>
    <w:rsid w:val="00685947"/>
    <w:rsid w:val="006903F3"/>
    <w:rsid w:val="00690482"/>
    <w:rsid w:val="0069574D"/>
    <w:rsid w:val="006A0F0D"/>
    <w:rsid w:val="006A6968"/>
    <w:rsid w:val="006B1514"/>
    <w:rsid w:val="006B716E"/>
    <w:rsid w:val="006C063F"/>
    <w:rsid w:val="006C5CE8"/>
    <w:rsid w:val="006D3755"/>
    <w:rsid w:val="006D3815"/>
    <w:rsid w:val="006D3912"/>
    <w:rsid w:val="006D395C"/>
    <w:rsid w:val="006E0639"/>
    <w:rsid w:val="006E09C6"/>
    <w:rsid w:val="006E11D1"/>
    <w:rsid w:val="006E2DC6"/>
    <w:rsid w:val="006E443D"/>
    <w:rsid w:val="006F2428"/>
    <w:rsid w:val="006F5F11"/>
    <w:rsid w:val="006F6E6A"/>
    <w:rsid w:val="006F7AEF"/>
    <w:rsid w:val="00714D54"/>
    <w:rsid w:val="00715324"/>
    <w:rsid w:val="00717FA2"/>
    <w:rsid w:val="00724129"/>
    <w:rsid w:val="00724277"/>
    <w:rsid w:val="00724993"/>
    <w:rsid w:val="007267B6"/>
    <w:rsid w:val="00731C8D"/>
    <w:rsid w:val="00745DAE"/>
    <w:rsid w:val="00750E30"/>
    <w:rsid w:val="00760810"/>
    <w:rsid w:val="00763CF1"/>
    <w:rsid w:val="00767735"/>
    <w:rsid w:val="00767927"/>
    <w:rsid w:val="00782AF1"/>
    <w:rsid w:val="00785FA6"/>
    <w:rsid w:val="00787E44"/>
    <w:rsid w:val="007A3D7D"/>
    <w:rsid w:val="007A66B4"/>
    <w:rsid w:val="007A717F"/>
    <w:rsid w:val="007C6D35"/>
    <w:rsid w:val="007C75A9"/>
    <w:rsid w:val="007C75EB"/>
    <w:rsid w:val="007D0DFA"/>
    <w:rsid w:val="007D463E"/>
    <w:rsid w:val="007D4A5B"/>
    <w:rsid w:val="007D64FF"/>
    <w:rsid w:val="007D71A5"/>
    <w:rsid w:val="007D799D"/>
    <w:rsid w:val="007E0A14"/>
    <w:rsid w:val="007E481D"/>
    <w:rsid w:val="007E5C73"/>
    <w:rsid w:val="007E6E51"/>
    <w:rsid w:val="008031C5"/>
    <w:rsid w:val="00814B37"/>
    <w:rsid w:val="008153DE"/>
    <w:rsid w:val="00820BD3"/>
    <w:rsid w:val="00823D39"/>
    <w:rsid w:val="00826868"/>
    <w:rsid w:val="00830059"/>
    <w:rsid w:val="00831A8B"/>
    <w:rsid w:val="0083608F"/>
    <w:rsid w:val="00841D0A"/>
    <w:rsid w:val="00846024"/>
    <w:rsid w:val="00852B4E"/>
    <w:rsid w:val="00853AF0"/>
    <w:rsid w:val="00856FE1"/>
    <w:rsid w:val="008600A1"/>
    <w:rsid w:val="0086211C"/>
    <w:rsid w:val="00863AD9"/>
    <w:rsid w:val="00866D8F"/>
    <w:rsid w:val="00870E4E"/>
    <w:rsid w:val="008731DE"/>
    <w:rsid w:val="00890B59"/>
    <w:rsid w:val="00894596"/>
    <w:rsid w:val="008962FD"/>
    <w:rsid w:val="008A6C15"/>
    <w:rsid w:val="008B0557"/>
    <w:rsid w:val="008B7833"/>
    <w:rsid w:val="008C0A08"/>
    <w:rsid w:val="008C5F9B"/>
    <w:rsid w:val="008D2580"/>
    <w:rsid w:val="008D4081"/>
    <w:rsid w:val="008D57B9"/>
    <w:rsid w:val="008E3211"/>
    <w:rsid w:val="008E32CA"/>
    <w:rsid w:val="008F0169"/>
    <w:rsid w:val="008F2BB1"/>
    <w:rsid w:val="009060DB"/>
    <w:rsid w:val="00913673"/>
    <w:rsid w:val="00915C10"/>
    <w:rsid w:val="00920089"/>
    <w:rsid w:val="0092044F"/>
    <w:rsid w:val="009237D7"/>
    <w:rsid w:val="009244B6"/>
    <w:rsid w:val="00931A00"/>
    <w:rsid w:val="00933826"/>
    <w:rsid w:val="009444B9"/>
    <w:rsid w:val="009469AB"/>
    <w:rsid w:val="00947EF5"/>
    <w:rsid w:val="0095209A"/>
    <w:rsid w:val="00960A33"/>
    <w:rsid w:val="00964190"/>
    <w:rsid w:val="009665F1"/>
    <w:rsid w:val="009674DB"/>
    <w:rsid w:val="009675EB"/>
    <w:rsid w:val="00972E9E"/>
    <w:rsid w:val="00975565"/>
    <w:rsid w:val="00980F7A"/>
    <w:rsid w:val="00985244"/>
    <w:rsid w:val="009875D9"/>
    <w:rsid w:val="00987915"/>
    <w:rsid w:val="00990AD6"/>
    <w:rsid w:val="00992519"/>
    <w:rsid w:val="009A755F"/>
    <w:rsid w:val="009B298A"/>
    <w:rsid w:val="009B31C9"/>
    <w:rsid w:val="009B4574"/>
    <w:rsid w:val="009D2355"/>
    <w:rsid w:val="009D2794"/>
    <w:rsid w:val="009D7A6A"/>
    <w:rsid w:val="009E3CB6"/>
    <w:rsid w:val="009E4124"/>
    <w:rsid w:val="009E7625"/>
    <w:rsid w:val="009F4A03"/>
    <w:rsid w:val="00A00BD4"/>
    <w:rsid w:val="00A045D4"/>
    <w:rsid w:val="00A04921"/>
    <w:rsid w:val="00A0584F"/>
    <w:rsid w:val="00A05A51"/>
    <w:rsid w:val="00A113D6"/>
    <w:rsid w:val="00A15502"/>
    <w:rsid w:val="00A25636"/>
    <w:rsid w:val="00A2742A"/>
    <w:rsid w:val="00A30876"/>
    <w:rsid w:val="00A3668F"/>
    <w:rsid w:val="00A47CB5"/>
    <w:rsid w:val="00A47EB4"/>
    <w:rsid w:val="00A51371"/>
    <w:rsid w:val="00A56B90"/>
    <w:rsid w:val="00A60B8D"/>
    <w:rsid w:val="00A60FA5"/>
    <w:rsid w:val="00A671C0"/>
    <w:rsid w:val="00A72E0D"/>
    <w:rsid w:val="00A74C4F"/>
    <w:rsid w:val="00A76B85"/>
    <w:rsid w:val="00A810F0"/>
    <w:rsid w:val="00A826FC"/>
    <w:rsid w:val="00A85B29"/>
    <w:rsid w:val="00A85E2E"/>
    <w:rsid w:val="00A86B7B"/>
    <w:rsid w:val="00A87B17"/>
    <w:rsid w:val="00A94705"/>
    <w:rsid w:val="00A95760"/>
    <w:rsid w:val="00A95D8B"/>
    <w:rsid w:val="00AA250A"/>
    <w:rsid w:val="00AA44B4"/>
    <w:rsid w:val="00AA54DC"/>
    <w:rsid w:val="00AA5A76"/>
    <w:rsid w:val="00AB2F83"/>
    <w:rsid w:val="00AB5382"/>
    <w:rsid w:val="00AC018B"/>
    <w:rsid w:val="00AC451C"/>
    <w:rsid w:val="00AC6797"/>
    <w:rsid w:val="00AC6C6B"/>
    <w:rsid w:val="00AC7EAE"/>
    <w:rsid w:val="00AD68F6"/>
    <w:rsid w:val="00AD71FA"/>
    <w:rsid w:val="00AE08EC"/>
    <w:rsid w:val="00AE5740"/>
    <w:rsid w:val="00AF06FD"/>
    <w:rsid w:val="00AF0998"/>
    <w:rsid w:val="00B039B7"/>
    <w:rsid w:val="00B03D0B"/>
    <w:rsid w:val="00B04F80"/>
    <w:rsid w:val="00B050AF"/>
    <w:rsid w:val="00B05891"/>
    <w:rsid w:val="00B115AF"/>
    <w:rsid w:val="00B216EA"/>
    <w:rsid w:val="00B23F2B"/>
    <w:rsid w:val="00B34938"/>
    <w:rsid w:val="00B37CE2"/>
    <w:rsid w:val="00B41AD6"/>
    <w:rsid w:val="00B420B7"/>
    <w:rsid w:val="00B51FEA"/>
    <w:rsid w:val="00B556E3"/>
    <w:rsid w:val="00B65350"/>
    <w:rsid w:val="00B67CBD"/>
    <w:rsid w:val="00B71F79"/>
    <w:rsid w:val="00B73622"/>
    <w:rsid w:val="00B745AE"/>
    <w:rsid w:val="00B76A0A"/>
    <w:rsid w:val="00B83F54"/>
    <w:rsid w:val="00BA1944"/>
    <w:rsid w:val="00BB095E"/>
    <w:rsid w:val="00BB16B1"/>
    <w:rsid w:val="00BC764C"/>
    <w:rsid w:val="00BD32D1"/>
    <w:rsid w:val="00BD7BF1"/>
    <w:rsid w:val="00BE7DBC"/>
    <w:rsid w:val="00BF0B02"/>
    <w:rsid w:val="00BF2248"/>
    <w:rsid w:val="00BF2F79"/>
    <w:rsid w:val="00BF3E6E"/>
    <w:rsid w:val="00BF7D63"/>
    <w:rsid w:val="00C02C64"/>
    <w:rsid w:val="00C075E9"/>
    <w:rsid w:val="00C15D6E"/>
    <w:rsid w:val="00C230D7"/>
    <w:rsid w:val="00C24368"/>
    <w:rsid w:val="00C43806"/>
    <w:rsid w:val="00C43EFD"/>
    <w:rsid w:val="00C44519"/>
    <w:rsid w:val="00C50DF0"/>
    <w:rsid w:val="00C53623"/>
    <w:rsid w:val="00C54AE8"/>
    <w:rsid w:val="00C652E7"/>
    <w:rsid w:val="00C665E5"/>
    <w:rsid w:val="00C718FE"/>
    <w:rsid w:val="00C734FD"/>
    <w:rsid w:val="00C74F1A"/>
    <w:rsid w:val="00C751D7"/>
    <w:rsid w:val="00C764EA"/>
    <w:rsid w:val="00C81C80"/>
    <w:rsid w:val="00C833F9"/>
    <w:rsid w:val="00C8579B"/>
    <w:rsid w:val="00C923FA"/>
    <w:rsid w:val="00C92F3F"/>
    <w:rsid w:val="00C938AB"/>
    <w:rsid w:val="00CA08DB"/>
    <w:rsid w:val="00CA33B4"/>
    <w:rsid w:val="00CA610E"/>
    <w:rsid w:val="00CB040B"/>
    <w:rsid w:val="00CC09A7"/>
    <w:rsid w:val="00CD0AE1"/>
    <w:rsid w:val="00CD5879"/>
    <w:rsid w:val="00CD68A2"/>
    <w:rsid w:val="00CE0947"/>
    <w:rsid w:val="00CE50DF"/>
    <w:rsid w:val="00CF2838"/>
    <w:rsid w:val="00D0178D"/>
    <w:rsid w:val="00D0395D"/>
    <w:rsid w:val="00D12AC5"/>
    <w:rsid w:val="00D12C04"/>
    <w:rsid w:val="00D21D17"/>
    <w:rsid w:val="00D255F0"/>
    <w:rsid w:val="00D25FBD"/>
    <w:rsid w:val="00D34164"/>
    <w:rsid w:val="00D400FF"/>
    <w:rsid w:val="00D42272"/>
    <w:rsid w:val="00D42A04"/>
    <w:rsid w:val="00D4309C"/>
    <w:rsid w:val="00D43D33"/>
    <w:rsid w:val="00D478F1"/>
    <w:rsid w:val="00D54426"/>
    <w:rsid w:val="00D607D0"/>
    <w:rsid w:val="00D70C9D"/>
    <w:rsid w:val="00D7555B"/>
    <w:rsid w:val="00D764EF"/>
    <w:rsid w:val="00D87271"/>
    <w:rsid w:val="00D92EBF"/>
    <w:rsid w:val="00D96214"/>
    <w:rsid w:val="00D96FD0"/>
    <w:rsid w:val="00DA2A2C"/>
    <w:rsid w:val="00DB34D3"/>
    <w:rsid w:val="00DC2CCA"/>
    <w:rsid w:val="00DC53E6"/>
    <w:rsid w:val="00DD42F1"/>
    <w:rsid w:val="00DD4B8B"/>
    <w:rsid w:val="00DE1E97"/>
    <w:rsid w:val="00DF0CE5"/>
    <w:rsid w:val="00E02894"/>
    <w:rsid w:val="00E04812"/>
    <w:rsid w:val="00E1078D"/>
    <w:rsid w:val="00E129BE"/>
    <w:rsid w:val="00E15F85"/>
    <w:rsid w:val="00E2078C"/>
    <w:rsid w:val="00E20905"/>
    <w:rsid w:val="00E245C0"/>
    <w:rsid w:val="00E3348F"/>
    <w:rsid w:val="00E33A2A"/>
    <w:rsid w:val="00E3635E"/>
    <w:rsid w:val="00E370EA"/>
    <w:rsid w:val="00E412B0"/>
    <w:rsid w:val="00E52040"/>
    <w:rsid w:val="00E54033"/>
    <w:rsid w:val="00E5521D"/>
    <w:rsid w:val="00E56E17"/>
    <w:rsid w:val="00E57CBD"/>
    <w:rsid w:val="00E615F7"/>
    <w:rsid w:val="00E665C0"/>
    <w:rsid w:val="00E67310"/>
    <w:rsid w:val="00E70453"/>
    <w:rsid w:val="00E7163B"/>
    <w:rsid w:val="00E71CED"/>
    <w:rsid w:val="00E75C53"/>
    <w:rsid w:val="00E80ECB"/>
    <w:rsid w:val="00E81DEA"/>
    <w:rsid w:val="00E84028"/>
    <w:rsid w:val="00E90233"/>
    <w:rsid w:val="00E91A7B"/>
    <w:rsid w:val="00E93412"/>
    <w:rsid w:val="00EA0051"/>
    <w:rsid w:val="00EB6F3A"/>
    <w:rsid w:val="00EB7357"/>
    <w:rsid w:val="00EC3E59"/>
    <w:rsid w:val="00EC7512"/>
    <w:rsid w:val="00ED1D4C"/>
    <w:rsid w:val="00ED3729"/>
    <w:rsid w:val="00ED3EE6"/>
    <w:rsid w:val="00ED41ED"/>
    <w:rsid w:val="00ED603A"/>
    <w:rsid w:val="00EE05AB"/>
    <w:rsid w:val="00EE157F"/>
    <w:rsid w:val="00EF3672"/>
    <w:rsid w:val="00EF7548"/>
    <w:rsid w:val="00F0735F"/>
    <w:rsid w:val="00F108BF"/>
    <w:rsid w:val="00F12656"/>
    <w:rsid w:val="00F13ED9"/>
    <w:rsid w:val="00F201A1"/>
    <w:rsid w:val="00F21A86"/>
    <w:rsid w:val="00F245E9"/>
    <w:rsid w:val="00F26AC2"/>
    <w:rsid w:val="00F40BE8"/>
    <w:rsid w:val="00F43A24"/>
    <w:rsid w:val="00F534D2"/>
    <w:rsid w:val="00F5609A"/>
    <w:rsid w:val="00F566D2"/>
    <w:rsid w:val="00F56828"/>
    <w:rsid w:val="00F635CD"/>
    <w:rsid w:val="00F67843"/>
    <w:rsid w:val="00F778CA"/>
    <w:rsid w:val="00F82D75"/>
    <w:rsid w:val="00F8459C"/>
    <w:rsid w:val="00F92CC6"/>
    <w:rsid w:val="00F941CE"/>
    <w:rsid w:val="00F95B91"/>
    <w:rsid w:val="00FA04E4"/>
    <w:rsid w:val="00FA271B"/>
    <w:rsid w:val="00FB26EA"/>
    <w:rsid w:val="00FB4DB2"/>
    <w:rsid w:val="00FC0C16"/>
    <w:rsid w:val="00FC41F6"/>
    <w:rsid w:val="00FC6CC1"/>
    <w:rsid w:val="00FD1A51"/>
    <w:rsid w:val="00FD6EDB"/>
    <w:rsid w:val="00FE4428"/>
    <w:rsid w:val="00FE5D1B"/>
    <w:rsid w:val="00FE5ECD"/>
    <w:rsid w:val="00FE736E"/>
    <w:rsid w:val="00FF22F5"/>
    <w:rsid w:val="00FF4F1C"/>
    <w:rsid w:val="00FF5DBC"/>
    <w:rsid w:val="00FF60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C0DE01"/>
  <w15:docId w15:val="{16B5B39B-D845-4122-9C6B-CF15EF1A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66"/>
    <w:pPr>
      <w:spacing w:after="0" w:line="36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arter"/>
    <w:qFormat/>
    <w:rsid w:val="0053574B"/>
    <w:pPr>
      <w:keepNext/>
      <w:spacing w:before="240" w:after="60"/>
      <w:outlineLvl w:val="0"/>
    </w:pPr>
    <w:rPr>
      <w:b/>
      <w:bCs/>
      <w:kern w:val="32"/>
    </w:rPr>
  </w:style>
  <w:style w:type="paragraph" w:styleId="Ttulo2">
    <w:name w:val="heading 2"/>
    <w:basedOn w:val="Normal"/>
    <w:next w:val="Normal"/>
    <w:link w:val="Ttulo2Carter"/>
    <w:uiPriority w:val="9"/>
    <w:unhideWhenUsed/>
    <w:qFormat/>
    <w:rsid w:val="00D764EF"/>
    <w:pPr>
      <w:pBdr>
        <w:bottom w:val="single" w:sz="12" w:space="1" w:color="auto"/>
      </w:pBdr>
      <w:outlineLvl w:val="1"/>
    </w:pPr>
    <w:rPr>
      <w:b/>
      <w:spacing w:val="80"/>
    </w:rPr>
  </w:style>
  <w:style w:type="paragraph" w:styleId="Ttulo4">
    <w:name w:val="heading 4"/>
    <w:basedOn w:val="Normal"/>
    <w:next w:val="Normal"/>
    <w:link w:val="Ttulo4Carter"/>
    <w:uiPriority w:val="9"/>
    <w:semiHidden/>
    <w:unhideWhenUsed/>
    <w:qFormat/>
    <w:rsid w:val="00856F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40724F"/>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0724F"/>
    <w:rPr>
      <w:rFonts w:ascii="Tahoma" w:hAnsi="Tahoma" w:cs="Tahoma"/>
      <w:sz w:val="16"/>
      <w:szCs w:val="16"/>
    </w:rPr>
  </w:style>
  <w:style w:type="paragraph" w:styleId="Cabealho">
    <w:name w:val="header"/>
    <w:basedOn w:val="Normal"/>
    <w:link w:val="CabealhoCarter"/>
    <w:uiPriority w:val="99"/>
    <w:unhideWhenUsed/>
    <w:rsid w:val="0040724F"/>
    <w:pPr>
      <w:tabs>
        <w:tab w:val="center" w:pos="4252"/>
        <w:tab w:val="right" w:pos="8504"/>
      </w:tabs>
    </w:pPr>
  </w:style>
  <w:style w:type="character" w:customStyle="1" w:styleId="CabealhoCarter">
    <w:name w:val="Cabeçalho Caráter"/>
    <w:basedOn w:val="Tipodeletrapredefinidodopargrafo"/>
    <w:link w:val="Cabealho"/>
    <w:uiPriority w:val="99"/>
    <w:rsid w:val="0040724F"/>
  </w:style>
  <w:style w:type="paragraph" w:styleId="Rodap">
    <w:name w:val="footer"/>
    <w:basedOn w:val="Normal"/>
    <w:link w:val="RodapCarter"/>
    <w:uiPriority w:val="99"/>
    <w:unhideWhenUsed/>
    <w:rsid w:val="0040724F"/>
    <w:pPr>
      <w:tabs>
        <w:tab w:val="center" w:pos="4252"/>
        <w:tab w:val="right" w:pos="8504"/>
      </w:tabs>
    </w:pPr>
  </w:style>
  <w:style w:type="character" w:customStyle="1" w:styleId="RodapCarter">
    <w:name w:val="Rodapé Caráter"/>
    <w:basedOn w:val="Tipodeletrapredefinidodopargrafo"/>
    <w:link w:val="Rodap"/>
    <w:uiPriority w:val="99"/>
    <w:rsid w:val="0040724F"/>
  </w:style>
  <w:style w:type="paragraph" w:styleId="PargrafodaLista">
    <w:name w:val="List Paragraph"/>
    <w:basedOn w:val="Normal"/>
    <w:uiPriority w:val="34"/>
    <w:qFormat/>
    <w:rsid w:val="000D7891"/>
    <w:pPr>
      <w:ind w:left="720"/>
      <w:contextualSpacing/>
    </w:pPr>
  </w:style>
  <w:style w:type="character" w:customStyle="1" w:styleId="Ttulo1Carter">
    <w:name w:val="Título 1 Caráter"/>
    <w:basedOn w:val="Tipodeletrapredefinidodopargrafo"/>
    <w:link w:val="Ttulo1"/>
    <w:rsid w:val="0053574B"/>
    <w:rPr>
      <w:rFonts w:ascii="Times New Roman" w:eastAsia="Times New Roman" w:hAnsi="Times New Roman" w:cs="Times New Roman"/>
      <w:b/>
      <w:bCs/>
      <w:kern w:val="32"/>
      <w:sz w:val="24"/>
      <w:szCs w:val="24"/>
      <w:lang w:eastAsia="pt-BR"/>
    </w:rPr>
  </w:style>
  <w:style w:type="paragraph" w:styleId="Corpodetexto3">
    <w:name w:val="Body Text 3"/>
    <w:basedOn w:val="Normal"/>
    <w:link w:val="Corpodetexto3Carter"/>
    <w:rsid w:val="00BF3E6E"/>
    <w:rPr>
      <w:rFonts w:ascii="Book Antiqua" w:hAnsi="Book Antiqua"/>
      <w:sz w:val="22"/>
    </w:rPr>
  </w:style>
  <w:style w:type="character" w:customStyle="1" w:styleId="Corpodetexto3Carter">
    <w:name w:val="Corpo de texto 3 Caráter"/>
    <w:basedOn w:val="Tipodeletrapredefinidodopargrafo"/>
    <w:link w:val="Corpodetexto3"/>
    <w:rsid w:val="00BF3E6E"/>
    <w:rPr>
      <w:rFonts w:ascii="Book Antiqua" w:eastAsia="Times New Roman" w:hAnsi="Book Antiqua" w:cs="Times New Roman"/>
      <w:szCs w:val="20"/>
      <w:lang w:eastAsia="pt-BR"/>
    </w:rPr>
  </w:style>
  <w:style w:type="paragraph" w:styleId="Corpodetexto">
    <w:name w:val="Body Text"/>
    <w:basedOn w:val="Normal"/>
    <w:link w:val="CorpodetextoCarter"/>
    <w:rsid w:val="00BF3E6E"/>
    <w:pPr>
      <w:spacing w:after="120"/>
    </w:pPr>
  </w:style>
  <w:style w:type="character" w:customStyle="1" w:styleId="CorpodetextoCarter">
    <w:name w:val="Corpo de texto Caráter"/>
    <w:basedOn w:val="Tipodeletrapredefinidodopargrafo"/>
    <w:link w:val="Corpodetexto"/>
    <w:rsid w:val="00BF3E6E"/>
    <w:rPr>
      <w:rFonts w:ascii="Times New Roman" w:eastAsia="Times New Roman" w:hAnsi="Times New Roman" w:cs="Times New Roman"/>
      <w:sz w:val="20"/>
      <w:szCs w:val="20"/>
      <w:lang w:eastAsia="pt-BR"/>
    </w:rPr>
  </w:style>
  <w:style w:type="paragraph" w:styleId="NormalWeb">
    <w:name w:val="Normal (Web)"/>
    <w:basedOn w:val="Normal"/>
    <w:rsid w:val="00BF3E6E"/>
    <w:pPr>
      <w:spacing w:before="100" w:beforeAutospacing="1" w:after="100" w:afterAutospacing="1"/>
    </w:pPr>
    <w:rPr>
      <w:color w:val="000000"/>
    </w:rPr>
  </w:style>
  <w:style w:type="paragraph" w:customStyle="1" w:styleId="Default">
    <w:name w:val="Default"/>
    <w:rsid w:val="004F035E"/>
    <w:pPr>
      <w:autoSpaceDE w:val="0"/>
      <w:autoSpaceDN w:val="0"/>
      <w:adjustRightInd w:val="0"/>
      <w:spacing w:after="0" w:line="240" w:lineRule="auto"/>
    </w:pPr>
    <w:rPr>
      <w:rFonts w:ascii="Trebuchet MS" w:hAnsi="Trebuchet MS" w:cs="Trebuchet MS"/>
      <w:color w:val="000000"/>
      <w:sz w:val="24"/>
      <w:szCs w:val="24"/>
    </w:rPr>
  </w:style>
  <w:style w:type="character" w:styleId="Hiperligao">
    <w:name w:val="Hyperlink"/>
    <w:basedOn w:val="Tipodeletrapredefinidodopargrafo"/>
    <w:uiPriority w:val="99"/>
    <w:unhideWhenUsed/>
    <w:rsid w:val="009B298A"/>
    <w:rPr>
      <w:color w:val="0000FF" w:themeColor="hyperlink"/>
      <w:u w:val="single"/>
    </w:rPr>
  </w:style>
  <w:style w:type="table" w:styleId="TabelacomGrelha">
    <w:name w:val="Table Grid"/>
    <w:basedOn w:val="Tabelanormal"/>
    <w:uiPriority w:val="59"/>
    <w:rsid w:val="007D0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ter"/>
    <w:uiPriority w:val="10"/>
    <w:qFormat/>
    <w:rsid w:val="008153DE"/>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153DE"/>
    <w:rPr>
      <w:rFonts w:asciiTheme="majorHAnsi" w:eastAsiaTheme="majorEastAsia" w:hAnsiTheme="majorHAnsi" w:cstheme="majorBidi"/>
      <w:spacing w:val="-10"/>
      <w:kern w:val="28"/>
      <w:sz w:val="56"/>
      <w:szCs w:val="56"/>
      <w:lang w:eastAsia="pt-BR"/>
    </w:rPr>
  </w:style>
  <w:style w:type="paragraph" w:styleId="SemEspaamento">
    <w:name w:val="No Spacing"/>
    <w:uiPriority w:val="1"/>
    <w:qFormat/>
    <w:rsid w:val="00FF6095"/>
    <w:pPr>
      <w:spacing w:after="0" w:line="240" w:lineRule="auto"/>
      <w:jc w:val="both"/>
    </w:pPr>
    <w:rPr>
      <w:rFonts w:ascii="Times New Roman" w:eastAsia="Times New Roman" w:hAnsi="Times New Roman" w:cs="Times New Roman"/>
      <w:b/>
      <w:sz w:val="24"/>
      <w:szCs w:val="24"/>
      <w:lang w:eastAsia="pt-BR"/>
    </w:rPr>
  </w:style>
  <w:style w:type="character" w:customStyle="1" w:styleId="Ttulo2Carter">
    <w:name w:val="Título 2 Caráter"/>
    <w:basedOn w:val="Tipodeletrapredefinidodopargrafo"/>
    <w:link w:val="Ttulo2"/>
    <w:uiPriority w:val="9"/>
    <w:rsid w:val="00D764EF"/>
    <w:rPr>
      <w:rFonts w:ascii="Times New Roman" w:eastAsia="Times New Roman" w:hAnsi="Times New Roman" w:cs="Times New Roman"/>
      <w:b/>
      <w:spacing w:val="80"/>
      <w:sz w:val="24"/>
      <w:szCs w:val="24"/>
      <w:lang w:eastAsia="pt-BR"/>
    </w:rPr>
  </w:style>
  <w:style w:type="character" w:customStyle="1" w:styleId="Ttulo4Carter">
    <w:name w:val="Título 4 Caráter"/>
    <w:basedOn w:val="Tipodeletrapredefinidodopargrafo"/>
    <w:link w:val="Ttulo4"/>
    <w:uiPriority w:val="9"/>
    <w:semiHidden/>
    <w:rsid w:val="00856FE1"/>
    <w:rPr>
      <w:rFonts w:asciiTheme="majorHAnsi" w:eastAsiaTheme="majorEastAsia" w:hAnsiTheme="majorHAnsi" w:cstheme="majorBidi"/>
      <w:b/>
      <w:bCs/>
      <w:i/>
      <w:iCs/>
      <w:color w:val="4F81BD" w:themeColor="accent1"/>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4148">
      <w:bodyDiv w:val="1"/>
      <w:marLeft w:val="0"/>
      <w:marRight w:val="0"/>
      <w:marTop w:val="0"/>
      <w:marBottom w:val="0"/>
      <w:divBdr>
        <w:top w:val="none" w:sz="0" w:space="0" w:color="auto"/>
        <w:left w:val="none" w:sz="0" w:space="0" w:color="auto"/>
        <w:bottom w:val="none" w:sz="0" w:space="0" w:color="auto"/>
        <w:right w:val="none" w:sz="0" w:space="0" w:color="auto"/>
      </w:divBdr>
    </w:div>
    <w:div w:id="91249117">
      <w:bodyDiv w:val="1"/>
      <w:marLeft w:val="0"/>
      <w:marRight w:val="0"/>
      <w:marTop w:val="0"/>
      <w:marBottom w:val="0"/>
      <w:divBdr>
        <w:top w:val="none" w:sz="0" w:space="0" w:color="auto"/>
        <w:left w:val="none" w:sz="0" w:space="0" w:color="auto"/>
        <w:bottom w:val="none" w:sz="0" w:space="0" w:color="auto"/>
        <w:right w:val="none" w:sz="0" w:space="0" w:color="auto"/>
      </w:divBdr>
    </w:div>
    <w:div w:id="135413554">
      <w:bodyDiv w:val="1"/>
      <w:marLeft w:val="0"/>
      <w:marRight w:val="0"/>
      <w:marTop w:val="0"/>
      <w:marBottom w:val="0"/>
      <w:divBdr>
        <w:top w:val="none" w:sz="0" w:space="0" w:color="auto"/>
        <w:left w:val="none" w:sz="0" w:space="0" w:color="auto"/>
        <w:bottom w:val="none" w:sz="0" w:space="0" w:color="auto"/>
        <w:right w:val="none" w:sz="0" w:space="0" w:color="auto"/>
      </w:divBdr>
    </w:div>
    <w:div w:id="186062803">
      <w:bodyDiv w:val="1"/>
      <w:marLeft w:val="0"/>
      <w:marRight w:val="0"/>
      <w:marTop w:val="0"/>
      <w:marBottom w:val="0"/>
      <w:divBdr>
        <w:top w:val="none" w:sz="0" w:space="0" w:color="auto"/>
        <w:left w:val="none" w:sz="0" w:space="0" w:color="auto"/>
        <w:bottom w:val="none" w:sz="0" w:space="0" w:color="auto"/>
        <w:right w:val="none" w:sz="0" w:space="0" w:color="auto"/>
      </w:divBdr>
      <w:divsChild>
        <w:div w:id="1924030111">
          <w:marLeft w:val="0"/>
          <w:marRight w:val="0"/>
          <w:marTop w:val="0"/>
          <w:marBottom w:val="0"/>
          <w:divBdr>
            <w:top w:val="none" w:sz="0" w:space="0" w:color="auto"/>
            <w:left w:val="none" w:sz="0" w:space="0" w:color="auto"/>
            <w:bottom w:val="none" w:sz="0" w:space="0" w:color="auto"/>
            <w:right w:val="none" w:sz="0" w:space="0" w:color="auto"/>
          </w:divBdr>
          <w:divsChild>
            <w:div w:id="1684163639">
              <w:marLeft w:val="0"/>
              <w:marRight w:val="0"/>
              <w:marTop w:val="225"/>
              <w:marBottom w:val="0"/>
              <w:divBdr>
                <w:top w:val="none" w:sz="0" w:space="0" w:color="auto"/>
                <w:left w:val="none" w:sz="0" w:space="0" w:color="auto"/>
                <w:bottom w:val="none" w:sz="0" w:space="0" w:color="auto"/>
                <w:right w:val="none" w:sz="0" w:space="0" w:color="auto"/>
              </w:divBdr>
              <w:divsChild>
                <w:div w:id="1311983297">
                  <w:marLeft w:val="0"/>
                  <w:marRight w:val="0"/>
                  <w:marTop w:val="0"/>
                  <w:marBottom w:val="0"/>
                  <w:divBdr>
                    <w:top w:val="none" w:sz="0" w:space="0" w:color="auto"/>
                    <w:left w:val="none" w:sz="0" w:space="0" w:color="auto"/>
                    <w:bottom w:val="none" w:sz="0" w:space="0" w:color="auto"/>
                    <w:right w:val="none" w:sz="0" w:space="0" w:color="auto"/>
                  </w:divBdr>
                  <w:divsChild>
                    <w:div w:id="4120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36761">
      <w:bodyDiv w:val="1"/>
      <w:marLeft w:val="0"/>
      <w:marRight w:val="0"/>
      <w:marTop w:val="0"/>
      <w:marBottom w:val="0"/>
      <w:divBdr>
        <w:top w:val="none" w:sz="0" w:space="0" w:color="auto"/>
        <w:left w:val="none" w:sz="0" w:space="0" w:color="auto"/>
        <w:bottom w:val="none" w:sz="0" w:space="0" w:color="auto"/>
        <w:right w:val="none" w:sz="0" w:space="0" w:color="auto"/>
      </w:divBdr>
    </w:div>
    <w:div w:id="255872198">
      <w:bodyDiv w:val="1"/>
      <w:marLeft w:val="0"/>
      <w:marRight w:val="0"/>
      <w:marTop w:val="0"/>
      <w:marBottom w:val="0"/>
      <w:divBdr>
        <w:top w:val="none" w:sz="0" w:space="0" w:color="auto"/>
        <w:left w:val="none" w:sz="0" w:space="0" w:color="auto"/>
        <w:bottom w:val="none" w:sz="0" w:space="0" w:color="auto"/>
        <w:right w:val="none" w:sz="0" w:space="0" w:color="auto"/>
      </w:divBdr>
    </w:div>
    <w:div w:id="601114421">
      <w:bodyDiv w:val="1"/>
      <w:marLeft w:val="0"/>
      <w:marRight w:val="0"/>
      <w:marTop w:val="0"/>
      <w:marBottom w:val="0"/>
      <w:divBdr>
        <w:top w:val="none" w:sz="0" w:space="0" w:color="auto"/>
        <w:left w:val="none" w:sz="0" w:space="0" w:color="auto"/>
        <w:bottom w:val="none" w:sz="0" w:space="0" w:color="auto"/>
        <w:right w:val="none" w:sz="0" w:space="0" w:color="auto"/>
      </w:divBdr>
    </w:div>
    <w:div w:id="1124692965">
      <w:bodyDiv w:val="1"/>
      <w:marLeft w:val="0"/>
      <w:marRight w:val="0"/>
      <w:marTop w:val="0"/>
      <w:marBottom w:val="0"/>
      <w:divBdr>
        <w:top w:val="none" w:sz="0" w:space="0" w:color="auto"/>
        <w:left w:val="none" w:sz="0" w:space="0" w:color="auto"/>
        <w:bottom w:val="none" w:sz="0" w:space="0" w:color="auto"/>
        <w:right w:val="none" w:sz="0" w:space="0" w:color="auto"/>
      </w:divBdr>
    </w:div>
    <w:div w:id="1144546118">
      <w:bodyDiv w:val="1"/>
      <w:marLeft w:val="0"/>
      <w:marRight w:val="0"/>
      <w:marTop w:val="0"/>
      <w:marBottom w:val="0"/>
      <w:divBdr>
        <w:top w:val="none" w:sz="0" w:space="0" w:color="auto"/>
        <w:left w:val="none" w:sz="0" w:space="0" w:color="auto"/>
        <w:bottom w:val="none" w:sz="0" w:space="0" w:color="auto"/>
        <w:right w:val="none" w:sz="0" w:space="0" w:color="auto"/>
      </w:divBdr>
    </w:div>
    <w:div w:id="1227110979">
      <w:bodyDiv w:val="1"/>
      <w:marLeft w:val="0"/>
      <w:marRight w:val="0"/>
      <w:marTop w:val="0"/>
      <w:marBottom w:val="0"/>
      <w:divBdr>
        <w:top w:val="none" w:sz="0" w:space="0" w:color="auto"/>
        <w:left w:val="none" w:sz="0" w:space="0" w:color="auto"/>
        <w:bottom w:val="none" w:sz="0" w:space="0" w:color="auto"/>
        <w:right w:val="none" w:sz="0" w:space="0" w:color="auto"/>
      </w:divBdr>
    </w:div>
    <w:div w:id="1355813679">
      <w:bodyDiv w:val="1"/>
      <w:marLeft w:val="0"/>
      <w:marRight w:val="0"/>
      <w:marTop w:val="0"/>
      <w:marBottom w:val="0"/>
      <w:divBdr>
        <w:top w:val="none" w:sz="0" w:space="0" w:color="auto"/>
        <w:left w:val="none" w:sz="0" w:space="0" w:color="auto"/>
        <w:bottom w:val="none" w:sz="0" w:space="0" w:color="auto"/>
        <w:right w:val="none" w:sz="0" w:space="0" w:color="auto"/>
      </w:divBdr>
    </w:div>
    <w:div w:id="1960841788">
      <w:bodyDiv w:val="1"/>
      <w:marLeft w:val="0"/>
      <w:marRight w:val="0"/>
      <w:marTop w:val="0"/>
      <w:marBottom w:val="0"/>
      <w:divBdr>
        <w:top w:val="none" w:sz="0" w:space="0" w:color="auto"/>
        <w:left w:val="none" w:sz="0" w:space="0" w:color="auto"/>
        <w:bottom w:val="none" w:sz="0" w:space="0" w:color="auto"/>
        <w:right w:val="none" w:sz="0" w:space="0" w:color="auto"/>
      </w:divBdr>
      <w:divsChild>
        <w:div w:id="983119979">
          <w:marLeft w:val="0"/>
          <w:marRight w:val="0"/>
          <w:marTop w:val="0"/>
          <w:marBottom w:val="0"/>
          <w:divBdr>
            <w:top w:val="none" w:sz="0" w:space="0" w:color="auto"/>
            <w:left w:val="none" w:sz="0" w:space="0" w:color="auto"/>
            <w:bottom w:val="none" w:sz="0" w:space="0" w:color="auto"/>
            <w:right w:val="none" w:sz="0" w:space="0" w:color="auto"/>
          </w:divBdr>
          <w:divsChild>
            <w:div w:id="1154445351">
              <w:marLeft w:val="0"/>
              <w:marRight w:val="0"/>
              <w:marTop w:val="225"/>
              <w:marBottom w:val="0"/>
              <w:divBdr>
                <w:top w:val="none" w:sz="0" w:space="0" w:color="auto"/>
                <w:left w:val="none" w:sz="0" w:space="0" w:color="auto"/>
                <w:bottom w:val="none" w:sz="0" w:space="0" w:color="auto"/>
                <w:right w:val="none" w:sz="0" w:space="0" w:color="auto"/>
              </w:divBdr>
              <w:divsChild>
                <w:div w:id="1246458870">
                  <w:marLeft w:val="0"/>
                  <w:marRight w:val="0"/>
                  <w:marTop w:val="0"/>
                  <w:marBottom w:val="0"/>
                  <w:divBdr>
                    <w:top w:val="none" w:sz="0" w:space="0" w:color="auto"/>
                    <w:left w:val="none" w:sz="0" w:space="0" w:color="auto"/>
                    <w:bottom w:val="none" w:sz="0" w:space="0" w:color="auto"/>
                    <w:right w:val="none" w:sz="0" w:space="0" w:color="auto"/>
                  </w:divBdr>
                  <w:divsChild>
                    <w:div w:id="12464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25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6B79C-DE7C-4CE6-BDEB-469E01C0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3807</Words>
  <Characters>20563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Thaina</cp:lastModifiedBy>
  <cp:revision>2</cp:revision>
  <cp:lastPrinted>2025-05-23T19:41:00Z</cp:lastPrinted>
  <dcterms:created xsi:type="dcterms:W3CDTF">2025-11-14T11:49:00Z</dcterms:created>
  <dcterms:modified xsi:type="dcterms:W3CDTF">2025-11-14T11:49:00Z</dcterms:modified>
</cp:coreProperties>
</file>