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971E8" w14:textId="07731196" w:rsidR="000D7891" w:rsidRPr="001071FF" w:rsidRDefault="00DD42F1" w:rsidP="00745DAE">
      <w:pPr>
        <w:pStyle w:val="Ttulo1"/>
      </w:pPr>
      <w:r w:rsidRPr="001071FF">
        <w:t xml:space="preserve">EXCELENTÍSSIMO SENHOR JUIZ </w:t>
      </w:r>
      <w:r w:rsidR="00CB040B" w:rsidRPr="001071FF">
        <w:t>FEDERAL</w:t>
      </w:r>
      <w:r w:rsidRPr="001071FF">
        <w:t xml:space="preserve"> DO JUIZADO ESPECIAL FEDERAL DE </w:t>
      </w:r>
      <w:r w:rsidR="009823A8">
        <w:t>MACEIÓ</w:t>
      </w:r>
      <w:r w:rsidRPr="001071FF">
        <w:t>/AL</w:t>
      </w:r>
    </w:p>
    <w:p w14:paraId="1D9060E7" w14:textId="46E23CEF" w:rsidR="00CB040B" w:rsidRPr="001071FF" w:rsidRDefault="00CB040B" w:rsidP="00651C66"/>
    <w:p w14:paraId="70486D72" w14:textId="259B9957" w:rsidR="00CB040B" w:rsidRPr="001071FF" w:rsidRDefault="00CB040B" w:rsidP="00651C66"/>
    <w:p w14:paraId="19DD6ABC" w14:textId="287C9B0E" w:rsidR="00CB040B" w:rsidRPr="001071FF" w:rsidRDefault="00BF1883" w:rsidP="00651C66">
      <w:r>
        <w:rPr>
          <w:b/>
          <w:bCs/>
        </w:rPr>
        <w:t>GEDILSON FRANCISCO DA SILVA</w:t>
      </w:r>
      <w:r w:rsidR="00CB040B" w:rsidRPr="001071FF">
        <w:t>,</w:t>
      </w:r>
      <w:r w:rsidR="00785FA6" w:rsidRPr="001071FF">
        <w:t xml:space="preserve"> brasileir</w:t>
      </w:r>
      <w:r w:rsidR="000D0C6E" w:rsidRPr="001071FF">
        <w:t>o</w:t>
      </w:r>
      <w:r w:rsidR="00011BC9" w:rsidRPr="001071FF">
        <w:t xml:space="preserve">, </w:t>
      </w:r>
      <w:r w:rsidR="00785FA6" w:rsidRPr="001071FF">
        <w:t>alagoan</w:t>
      </w:r>
      <w:r w:rsidR="000D0C6E" w:rsidRPr="001071FF">
        <w:t>o</w:t>
      </w:r>
      <w:r w:rsidR="00011BC9" w:rsidRPr="001071FF">
        <w:t xml:space="preserve">, </w:t>
      </w:r>
      <w:r w:rsidR="00621BEE" w:rsidRPr="001071FF">
        <w:t>beneficiári</w:t>
      </w:r>
      <w:r w:rsidR="000D0C6E" w:rsidRPr="001071FF">
        <w:t>o</w:t>
      </w:r>
      <w:r w:rsidR="00011BC9" w:rsidRPr="001071FF">
        <w:t xml:space="preserve">, </w:t>
      </w:r>
      <w:r>
        <w:t>divorciado</w:t>
      </w:r>
      <w:r w:rsidR="00011BC9" w:rsidRPr="001071FF">
        <w:t xml:space="preserve">, </w:t>
      </w:r>
      <w:r w:rsidR="000D0C6E" w:rsidRPr="001071FF">
        <w:t>portador do</w:t>
      </w:r>
      <w:r w:rsidR="00011BC9" w:rsidRPr="001071FF">
        <w:t xml:space="preserve"> RG </w:t>
      </w:r>
      <w:r w:rsidR="000D0C6E" w:rsidRPr="001071FF">
        <w:t xml:space="preserve">nº </w:t>
      </w:r>
      <w:r>
        <w:t>539151 SSP/AL</w:t>
      </w:r>
      <w:r w:rsidR="000D0C6E" w:rsidRPr="001071FF">
        <w:t>, inscrito no</w:t>
      </w:r>
      <w:r w:rsidR="00011BC9" w:rsidRPr="001071FF">
        <w:t xml:space="preserve"> CPF </w:t>
      </w:r>
      <w:r w:rsidR="00274245" w:rsidRPr="001071FF">
        <w:t xml:space="preserve">de </w:t>
      </w:r>
      <w:r w:rsidR="00011BC9" w:rsidRPr="001071FF">
        <w:t xml:space="preserve">nº: </w:t>
      </w:r>
      <w:r>
        <w:t>440.574.824-15</w:t>
      </w:r>
      <w:r w:rsidR="00011BC9" w:rsidRPr="001071FF">
        <w:t xml:space="preserve">, </w:t>
      </w:r>
      <w:r w:rsidR="00785FA6" w:rsidRPr="001071FF">
        <w:t>residente e domiciliad</w:t>
      </w:r>
      <w:r w:rsidR="000D0C6E" w:rsidRPr="001071FF">
        <w:t>o</w:t>
      </w:r>
      <w:r w:rsidR="00011BC9" w:rsidRPr="001071FF">
        <w:t xml:space="preserve"> </w:t>
      </w:r>
      <w:r>
        <w:t>na Rua José Cavalcante, 168, Ponta Grossa, Maceió/AL, CEP 57014-610</w:t>
      </w:r>
      <w:r w:rsidR="00CB040B" w:rsidRPr="001071FF">
        <w:t>,</w:t>
      </w:r>
      <w:r w:rsidR="00011BC9" w:rsidRPr="001071FF">
        <w:t xml:space="preserve"> </w:t>
      </w:r>
      <w:r w:rsidR="00CB040B" w:rsidRPr="001071FF">
        <w:t xml:space="preserve">vem, respeitosamente, perante Vossa Excelência, através de </w:t>
      </w:r>
      <w:r w:rsidR="00274245" w:rsidRPr="001071FF">
        <w:t>sua advogada adiante assinada</w:t>
      </w:r>
      <w:r w:rsidR="00CB040B" w:rsidRPr="001071FF">
        <w:t xml:space="preserve"> (procuração anexa), com escritório profissional localizado na Av. Roberto Pontes Lima, nº 141, Trapiche, Maceió/AL, CEP: 57010-330, onde recebe citações e intimações, com fulcro nos </w:t>
      </w:r>
      <w:r w:rsidR="00CB040B" w:rsidRPr="001071FF">
        <w:rPr>
          <w:b/>
          <w:bCs/>
        </w:rPr>
        <w:t>artigos 42, 59 e 62 da Lei n° 8.213/91</w:t>
      </w:r>
      <w:r w:rsidR="00CB040B" w:rsidRPr="001071FF">
        <w:t xml:space="preserve">, </w:t>
      </w:r>
      <w:r w:rsidR="00CB040B" w:rsidRPr="001071FF">
        <w:rPr>
          <w:b/>
          <w:bCs/>
        </w:rPr>
        <w:t>artigos 3º segs. da Lei n° 10.259 e art</w:t>
      </w:r>
      <w:r w:rsidR="0053574B" w:rsidRPr="001071FF">
        <w:rPr>
          <w:b/>
          <w:bCs/>
        </w:rPr>
        <w:t>igo</w:t>
      </w:r>
      <w:r w:rsidR="00CB040B" w:rsidRPr="001071FF">
        <w:rPr>
          <w:b/>
          <w:bCs/>
        </w:rPr>
        <w:t xml:space="preserve"> 319 do Novo Código de Processo Civil</w:t>
      </w:r>
      <w:r w:rsidR="00CB040B" w:rsidRPr="001071FF">
        <w:t>, propor:</w:t>
      </w:r>
    </w:p>
    <w:p w14:paraId="51F736A2" w14:textId="13F7D0FA" w:rsidR="0053574B" w:rsidRPr="001071FF" w:rsidRDefault="0053574B" w:rsidP="00651C66"/>
    <w:p w14:paraId="2518BE6B" w14:textId="7FE9CFC1" w:rsidR="0053574B" w:rsidRPr="001071FF" w:rsidRDefault="0053574B" w:rsidP="00FF6095">
      <w:pPr>
        <w:pBdr>
          <w:top w:val="single" w:sz="4" w:space="1" w:color="auto"/>
          <w:left w:val="single" w:sz="4" w:space="4" w:color="auto"/>
          <w:bottom w:val="single" w:sz="4" w:space="1" w:color="auto"/>
          <w:right w:val="single" w:sz="4" w:space="4" w:color="auto"/>
        </w:pBdr>
        <w:jc w:val="center"/>
        <w:rPr>
          <w:b/>
          <w:bCs/>
        </w:rPr>
      </w:pPr>
      <w:r w:rsidRPr="001071FF">
        <w:rPr>
          <w:b/>
          <w:bCs/>
        </w:rPr>
        <w:t xml:space="preserve">AÇÃO DE </w:t>
      </w:r>
      <w:r w:rsidR="00F21A86" w:rsidRPr="001071FF">
        <w:rPr>
          <w:b/>
          <w:bCs/>
        </w:rPr>
        <w:t>RESTABELECIMENTO</w:t>
      </w:r>
      <w:r w:rsidRPr="001071FF">
        <w:rPr>
          <w:b/>
          <w:bCs/>
        </w:rPr>
        <w:t xml:space="preserve"> DE AUXILIO-DOENÇA COM CONVERSÃO </w:t>
      </w:r>
      <w:r w:rsidR="00DF597A" w:rsidRPr="001071FF">
        <w:rPr>
          <w:b/>
          <w:bCs/>
        </w:rPr>
        <w:t>EM</w:t>
      </w:r>
      <w:r w:rsidRPr="001071FF">
        <w:rPr>
          <w:b/>
          <w:bCs/>
        </w:rPr>
        <w:t xml:space="preserve"> APOSENTADORIA POR INVALIDEZ</w:t>
      </w:r>
    </w:p>
    <w:p w14:paraId="507D6F3A" w14:textId="7720D643" w:rsidR="0053574B" w:rsidRPr="001071FF" w:rsidRDefault="0053574B" w:rsidP="00651C66"/>
    <w:p w14:paraId="41C8D282" w14:textId="69D9D2D6" w:rsidR="0053574B" w:rsidRPr="001071FF" w:rsidRDefault="0053574B" w:rsidP="00651C66">
      <w:r w:rsidRPr="001071FF">
        <w:t xml:space="preserve">Em face do </w:t>
      </w:r>
      <w:r w:rsidRPr="001071FF">
        <w:rPr>
          <w:b/>
          <w:bCs/>
        </w:rPr>
        <w:t>INSTITUTO NACIONAL DE SEGURO SOCIAL - INSS</w:t>
      </w:r>
      <w:r w:rsidRPr="001071FF">
        <w:t>, autarquia federal, devendo ser citada na pessoa de seu representante legal, com endereço na Rua da Praia, 149, Centro, Município de Maceió, Estado de Alagoas, CEP 57020-000, pelas razões de fato e de direito a seguir expostas</w:t>
      </w:r>
      <w:r w:rsidR="00651C66" w:rsidRPr="001071FF">
        <w:t>.</w:t>
      </w:r>
    </w:p>
    <w:p w14:paraId="0A3880B1" w14:textId="34ADCCCF" w:rsidR="0053574B" w:rsidRPr="001071FF" w:rsidRDefault="0053574B" w:rsidP="00651C66"/>
    <w:p w14:paraId="1733B127" w14:textId="2FC7E596" w:rsidR="006D395C" w:rsidRPr="001071FF" w:rsidRDefault="00FF6095" w:rsidP="00651C66">
      <w:pPr>
        <w:pBdr>
          <w:bottom w:val="single" w:sz="12" w:space="1" w:color="auto"/>
        </w:pBdr>
        <w:rPr>
          <w:b/>
          <w:spacing w:val="80"/>
        </w:rPr>
      </w:pPr>
      <w:r w:rsidRPr="001071FF">
        <w:rPr>
          <w:b/>
          <w:spacing w:val="80"/>
        </w:rPr>
        <w:t>1</w:t>
      </w:r>
      <w:r w:rsidR="006D395C" w:rsidRPr="001071FF">
        <w:rPr>
          <w:b/>
          <w:spacing w:val="80"/>
        </w:rPr>
        <w:t>. PRELIMINARMENTE</w:t>
      </w:r>
    </w:p>
    <w:p w14:paraId="2A0E9B1C" w14:textId="77777777" w:rsidR="00FF6095" w:rsidRPr="001071FF" w:rsidRDefault="00FF6095" w:rsidP="00651C66">
      <w:pPr>
        <w:rPr>
          <w:b/>
          <w:spacing w:val="80"/>
        </w:rPr>
      </w:pPr>
    </w:p>
    <w:p w14:paraId="0A96F81F" w14:textId="225A6EAE" w:rsidR="0053574B" w:rsidRPr="001071FF" w:rsidRDefault="00AC6C6B" w:rsidP="00D764EF">
      <w:pPr>
        <w:pStyle w:val="SemEspaamento"/>
      </w:pPr>
      <w:r w:rsidRPr="001071FF">
        <w:t>1.1 - Da Concessão Do Benefício De Justiça Gratuita</w:t>
      </w:r>
    </w:p>
    <w:p w14:paraId="69F9F1E0" w14:textId="77777777" w:rsidR="001473F3" w:rsidRPr="001071FF" w:rsidRDefault="001473F3" w:rsidP="00D764EF">
      <w:pPr>
        <w:pStyle w:val="SemEspaamento"/>
      </w:pPr>
    </w:p>
    <w:p w14:paraId="3D34C2DC" w14:textId="3885E5E7" w:rsidR="00651C66" w:rsidRPr="001071FF" w:rsidRDefault="00DE56FA" w:rsidP="006764A2">
      <w:pPr>
        <w:ind w:firstLine="708"/>
      </w:pPr>
      <w:r w:rsidRPr="001071FF">
        <w:t>A</w:t>
      </w:r>
      <w:r w:rsidR="00651C66" w:rsidRPr="001071FF">
        <w:t xml:space="preserve"> </w:t>
      </w:r>
      <w:r w:rsidR="001773B2" w:rsidRPr="001071FF">
        <w:t>requerente</w:t>
      </w:r>
      <w:r w:rsidR="00651C66" w:rsidRPr="001071FF">
        <w:t xml:space="preserve"> </w:t>
      </w:r>
      <w:r w:rsidR="006764A2" w:rsidRPr="001071FF">
        <w:t>não possui condições de arcar com as despesas processuais sem grande prejuízo em sua subsistência e de sua família</w:t>
      </w:r>
      <w:r w:rsidR="00651C66" w:rsidRPr="001071FF">
        <w:t>, uma vez que é pobre na forma de lei e encontra-se incapaci</w:t>
      </w:r>
      <w:r w:rsidR="001C284A" w:rsidRPr="001071FF">
        <w:t>tado</w:t>
      </w:r>
      <w:r w:rsidR="00651C66" w:rsidRPr="001071FF">
        <w:t xml:space="preserve"> </w:t>
      </w:r>
      <w:r w:rsidR="006764A2" w:rsidRPr="001071FF">
        <w:t>ao</w:t>
      </w:r>
      <w:r w:rsidR="00651C66" w:rsidRPr="001071FF">
        <w:t xml:space="preserve"> </w:t>
      </w:r>
      <w:r w:rsidR="006764A2" w:rsidRPr="001071FF">
        <w:t xml:space="preserve">trabalho. </w:t>
      </w:r>
    </w:p>
    <w:p w14:paraId="36015272" w14:textId="4C1CC0AD" w:rsidR="00651C66" w:rsidRDefault="006764A2" w:rsidP="006764A2">
      <w:pPr>
        <w:ind w:firstLine="708"/>
      </w:pPr>
      <w:r w:rsidRPr="001071FF">
        <w:t>Por tais razões</w:t>
      </w:r>
      <w:r w:rsidR="00651C66" w:rsidRPr="001071FF">
        <w:t xml:space="preserve"> e com fulcro no </w:t>
      </w:r>
      <w:r w:rsidR="00651C66" w:rsidRPr="001071FF">
        <w:rPr>
          <w:b/>
          <w:bCs/>
        </w:rPr>
        <w:t>Art. 5º, LXXIV, da CF e Art. 98, da lei 1.105/15</w:t>
      </w:r>
      <w:r w:rsidR="00651C66" w:rsidRPr="001071FF">
        <w:t xml:space="preserve">, requer a concessão do benefício da justiça gratuita, uma vez que </w:t>
      </w:r>
      <w:r w:rsidRPr="001071FF">
        <w:t>a parte autora</w:t>
      </w:r>
      <w:r w:rsidR="00651C66" w:rsidRPr="001071FF">
        <w:t xml:space="preserve"> não </w:t>
      </w:r>
      <w:r w:rsidRPr="001071FF">
        <w:t>possui</w:t>
      </w:r>
      <w:r w:rsidR="00651C66" w:rsidRPr="001071FF">
        <w:t xml:space="preserve"> recursos para arcar com as despesas processuais</w:t>
      </w:r>
      <w:r w:rsidRPr="001071FF">
        <w:t xml:space="preserve"> e sucumbenciais</w:t>
      </w:r>
      <w:r w:rsidR="00651C66" w:rsidRPr="001071FF">
        <w:t xml:space="preserve"> sem prejuízo do próprio sustendo e de sua família.  </w:t>
      </w:r>
    </w:p>
    <w:p w14:paraId="3FB6BD63" w14:textId="77777777" w:rsidR="00BC363B" w:rsidRDefault="00BC363B" w:rsidP="006764A2">
      <w:pPr>
        <w:ind w:firstLine="708"/>
      </w:pPr>
    </w:p>
    <w:p w14:paraId="255E32CC" w14:textId="77777777" w:rsidR="00BC363B" w:rsidRPr="0036354C" w:rsidRDefault="00BC363B" w:rsidP="00BC363B">
      <w:pPr>
        <w:rPr>
          <w:b/>
          <w:bCs/>
        </w:rPr>
      </w:pPr>
      <w:r w:rsidRPr="0036354C">
        <w:rPr>
          <w:b/>
          <w:bCs/>
        </w:rPr>
        <w:lastRenderedPageBreak/>
        <w:t>1.2 – Da Prioridade De Tramitação</w:t>
      </w:r>
    </w:p>
    <w:p w14:paraId="29CF6FAA" w14:textId="0D3CD9E2" w:rsidR="00BC363B" w:rsidRDefault="00BC363B" w:rsidP="00BC363B">
      <w:pPr>
        <w:ind w:firstLine="708"/>
      </w:pPr>
      <w:r w:rsidRPr="0036354C">
        <w:t xml:space="preserve">A </w:t>
      </w:r>
      <w:r>
        <w:t>parte autora</w:t>
      </w:r>
      <w:r w:rsidRPr="0036354C">
        <w:t xml:space="preserve"> é pessoa</w:t>
      </w:r>
      <w:r w:rsidRPr="00BC363B">
        <w:t xml:space="preserve"> idosa, 6</w:t>
      </w:r>
      <w:r w:rsidRPr="00BC363B">
        <w:t>0</w:t>
      </w:r>
      <w:r w:rsidRPr="00BC363B">
        <w:t xml:space="preserve"> anos</w:t>
      </w:r>
      <w:r w:rsidRPr="0036354C">
        <w:t>, como comprovado em documento identificatório anexo aos autos, razão pela qual requer a prioridade da tramitação da presente demanda, nos termos do Estatuto do Idoso – Lei nº 10.741/2013 e nos termos do Art. 1.048, I, do NCPC.</w:t>
      </w:r>
    </w:p>
    <w:p w14:paraId="62E93401" w14:textId="77777777" w:rsidR="008731DE" w:rsidRPr="001071FF" w:rsidRDefault="008731DE" w:rsidP="001473F3"/>
    <w:p w14:paraId="68F1CE4B" w14:textId="77777777" w:rsidR="00DB43AC" w:rsidRPr="001071FF" w:rsidRDefault="00DB43AC" w:rsidP="001473F3"/>
    <w:p w14:paraId="6700A39E" w14:textId="0431A8F8" w:rsidR="00B236B0" w:rsidRPr="001071FF" w:rsidRDefault="00B236B0" w:rsidP="001473F3">
      <w:pPr>
        <w:rPr>
          <w:b/>
          <w:bCs/>
        </w:rPr>
      </w:pPr>
      <w:r w:rsidRPr="001071FF">
        <w:rPr>
          <w:b/>
          <w:bCs/>
        </w:rPr>
        <w:t>1.</w:t>
      </w:r>
      <w:r w:rsidR="00BC363B">
        <w:rPr>
          <w:b/>
          <w:bCs/>
        </w:rPr>
        <w:t>3</w:t>
      </w:r>
      <w:r w:rsidRPr="001071FF">
        <w:rPr>
          <w:b/>
          <w:bCs/>
        </w:rPr>
        <w:t xml:space="preserve"> – Do interesse de agir: da prorrogação NÃO </w:t>
      </w:r>
      <w:r w:rsidR="00BC363B">
        <w:rPr>
          <w:b/>
          <w:bCs/>
        </w:rPr>
        <w:t>OPORTUNIZADA</w:t>
      </w:r>
      <w:r w:rsidRPr="001071FF">
        <w:rPr>
          <w:b/>
          <w:bCs/>
        </w:rPr>
        <w:t xml:space="preserve"> </w:t>
      </w:r>
    </w:p>
    <w:p w14:paraId="050FFD33" w14:textId="77777777" w:rsidR="00B236B0" w:rsidRPr="001071FF" w:rsidRDefault="00B236B0" w:rsidP="001473F3"/>
    <w:p w14:paraId="5885A65C" w14:textId="77777777" w:rsidR="00BF1883" w:rsidRPr="00BF1883" w:rsidRDefault="00BF1883" w:rsidP="00BF1883">
      <w:pPr>
        <w:ind w:firstLine="708"/>
      </w:pPr>
      <w:r w:rsidRPr="00BF1883">
        <w:t>A presente demanda deve ser conhecida e processada, uma vez que resta configurado o interesse de agir, notadamente diante da injustificada supressão do direito do Autor à prorrogação do benefício por incapacidade, em virtude de conduta omissiva da própria Autarquia Previdenciária.</w:t>
      </w:r>
    </w:p>
    <w:p w14:paraId="1A4BF65C" w14:textId="43AD1524" w:rsidR="00BF1883" w:rsidRDefault="00BF1883" w:rsidP="00BF1883">
      <w:pPr>
        <w:ind w:firstLine="708"/>
      </w:pPr>
      <w:r w:rsidRPr="00BF1883">
        <w:t>O benefício de auxílio por incapacidade temporária foi concedido administrativamente ao Autor, com cessação fixada para 18/07/2025. Todavia, o comunicado de concessão do benefício somente foi disponibilizado em 01/08/2025, ou seja, após a data de cessação do próprio benefício, fato que impediu o Autor de exercer seu direito ao pedido de prorrogação no prazo regulamentar previsto pelo INSS</w:t>
      </w:r>
      <w:r>
        <w:t>, conforme é possível notar no comprovante de interesse de agir anexado aos autos e a seguir exposto:</w:t>
      </w:r>
    </w:p>
    <w:p w14:paraId="3E763482" w14:textId="402AA728" w:rsidR="00BF1883" w:rsidRDefault="00BC363B" w:rsidP="00BC363B">
      <w:r w:rsidRPr="00BC363B">
        <w:lastRenderedPageBreak/>
        <w:drawing>
          <wp:inline distT="0" distB="0" distL="0" distR="0" wp14:anchorId="3F5B7CB4" wp14:editId="6966FB74">
            <wp:extent cx="5915025" cy="5198398"/>
            <wp:effectExtent l="38100" t="38100" r="28575" b="4064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27934" cy="5209743"/>
                    </a:xfrm>
                    <a:prstGeom prst="rect">
                      <a:avLst/>
                    </a:prstGeom>
                    <a:ln w="28575">
                      <a:solidFill>
                        <a:schemeClr val="tx1"/>
                      </a:solidFill>
                    </a:ln>
                  </pic:spPr>
                </pic:pic>
              </a:graphicData>
            </a:graphic>
          </wp:inline>
        </w:drawing>
      </w:r>
    </w:p>
    <w:p w14:paraId="515EEF70" w14:textId="77777777" w:rsidR="00BC363B" w:rsidRPr="00BF1883" w:rsidRDefault="00BC363B" w:rsidP="00BC363B"/>
    <w:p w14:paraId="6F36E037" w14:textId="77777777" w:rsidR="00BF1883" w:rsidRPr="00BF1883" w:rsidRDefault="00BF1883" w:rsidP="00BF1883">
      <w:pPr>
        <w:ind w:firstLine="708"/>
      </w:pPr>
      <w:r w:rsidRPr="00BF1883">
        <w:t>A Portaria DIRBEN/INSS nº 978, de 17 de novembro de 2021, estabelece que o pedido de prorrogação deve ser formulado até 15 dias antes da cessação do benefício. Contudo, ao ser informado apenas após o término do benefício, o Autor foi impossibilitado de cumprir essa exigência, sendo penalizado por uma omissão atribuível exclusivamente à Administração.</w:t>
      </w:r>
    </w:p>
    <w:p w14:paraId="2744920C" w14:textId="77777777" w:rsidR="00BF1883" w:rsidRPr="00BF1883" w:rsidRDefault="00BF1883" w:rsidP="00BF1883">
      <w:pPr>
        <w:ind w:firstLine="708"/>
      </w:pPr>
      <w:r w:rsidRPr="00BF1883">
        <w:t>Assim, verifica-se que houve lesão concreta ao direito do Autor, que foi surpreendido com a cessação do benefício sem qualquer oportunidade de requerer sua prorrogação administrativa, o que torna ineficaz a exigência de prévio requerimento administrativo para fins de acesso ao Poder Judiciário.</w:t>
      </w:r>
    </w:p>
    <w:p w14:paraId="4A3C81CD" w14:textId="77777777" w:rsidR="00B236B0" w:rsidRPr="00BF1883" w:rsidRDefault="00B236B0" w:rsidP="00B236B0">
      <w:pPr>
        <w:ind w:firstLine="708"/>
      </w:pPr>
      <w:r w:rsidRPr="00BF1883">
        <w:t xml:space="preserve">A obrigatoriedade do pedido de prorrogação para a manutenção do benefício por incapacidade é prevista no Art. 2°, da Portaria Conjunta nº 2, de 12 de março de 2020 (abaixo transcrita), que ao mesmo tempo em que impõe o dever do requerente de agendar </w:t>
      </w:r>
      <w:r w:rsidRPr="00BF1883">
        <w:lastRenderedPageBreak/>
        <w:t>seu pedido de prorrogação, por consequência, cria a obrigação da autarquia federal (INSS) de proporcionar meios adequados para que tal agendamento seja realizado, o que não se percebe na presente demanda.</w:t>
      </w:r>
    </w:p>
    <w:p w14:paraId="0E4C7ADB" w14:textId="77777777" w:rsidR="00B236B0" w:rsidRPr="001071FF" w:rsidRDefault="00B236B0" w:rsidP="00B236B0">
      <w:pPr>
        <w:spacing w:line="240" w:lineRule="auto"/>
        <w:ind w:firstLine="708"/>
      </w:pPr>
    </w:p>
    <w:p w14:paraId="2711CDD2" w14:textId="77777777" w:rsidR="00B236B0" w:rsidRPr="001071FF" w:rsidRDefault="00B236B0" w:rsidP="00B236B0">
      <w:pPr>
        <w:spacing w:line="240" w:lineRule="auto"/>
        <w:ind w:left="2552"/>
        <w:rPr>
          <w:sz w:val="22"/>
          <w:szCs w:val="22"/>
        </w:rPr>
      </w:pPr>
      <w:r w:rsidRPr="001071FF">
        <w:rPr>
          <w:b/>
          <w:sz w:val="22"/>
          <w:szCs w:val="22"/>
        </w:rPr>
        <w:t>Portaria Conjunta nº 2, de 12 de março de 2020</w:t>
      </w:r>
    </w:p>
    <w:p w14:paraId="7111B5D9" w14:textId="77777777" w:rsidR="00B236B0" w:rsidRPr="001071FF" w:rsidRDefault="00B236B0" w:rsidP="00B236B0">
      <w:pPr>
        <w:spacing w:line="240" w:lineRule="auto"/>
        <w:ind w:firstLine="708"/>
        <w:rPr>
          <w:sz w:val="22"/>
          <w:szCs w:val="22"/>
        </w:rPr>
      </w:pPr>
    </w:p>
    <w:p w14:paraId="4F7A2763" w14:textId="77777777" w:rsidR="00B236B0" w:rsidRPr="001071FF" w:rsidRDefault="00B236B0" w:rsidP="00B236B0">
      <w:pPr>
        <w:spacing w:line="240" w:lineRule="auto"/>
        <w:ind w:left="2552"/>
        <w:rPr>
          <w:sz w:val="22"/>
          <w:szCs w:val="22"/>
        </w:rPr>
      </w:pPr>
      <w:r w:rsidRPr="001071FF">
        <w:rPr>
          <w:b/>
          <w:sz w:val="22"/>
          <w:szCs w:val="22"/>
        </w:rPr>
        <w:t>Art. 2º</w:t>
      </w:r>
      <w:r w:rsidRPr="001071FF">
        <w:rPr>
          <w:sz w:val="22"/>
          <w:szCs w:val="22"/>
        </w:rPr>
        <w:t xml:space="preserve"> No cumprimento de decisão judicial para implantação ou reativação de benefício auxílio-doença, independentemente da fase do processo judicial, deverá ser informada, no sistema, a DCB - Data de Cessação do Benefício - fixada em juízo ou nos termos do § 9º do art. 60 da Lei nº 8.213, de 24 de julho de 1991, facultando-se a solicitação de prorrogação do benefício, a ser realizada pelo segurado nos 15 (quinze) dias que antecedem a data prevista de sua cessação. Devem ser adotados, pelas unidades do INSS, os seguintes procedimentos:</w:t>
      </w:r>
    </w:p>
    <w:p w14:paraId="1C45EDFD" w14:textId="77777777" w:rsidR="00B236B0" w:rsidRPr="001071FF" w:rsidRDefault="00B236B0" w:rsidP="00B236B0">
      <w:pPr>
        <w:ind w:firstLine="708"/>
      </w:pPr>
    </w:p>
    <w:p w14:paraId="116626CB" w14:textId="3E150387" w:rsidR="00BC363B" w:rsidRPr="00BF1883" w:rsidRDefault="00B236B0" w:rsidP="00BC363B">
      <w:pPr>
        <w:ind w:firstLine="708"/>
      </w:pPr>
      <w:r w:rsidRPr="001071FF">
        <w:t xml:space="preserve">É flagrante a ilegalidade da autarquia federal em não </w:t>
      </w:r>
      <w:r w:rsidR="00BF1883">
        <w:t>oportunizar</w:t>
      </w:r>
      <w:r w:rsidRPr="001071FF">
        <w:t xml:space="preserve"> o agendamento da prorrogação de benefício da parte autora, uma vez que o ato, por si só, f</w:t>
      </w:r>
      <w:r w:rsidR="000D0C6E" w:rsidRPr="001071FF">
        <w:t>ere</w:t>
      </w:r>
      <w:r w:rsidRPr="001071FF">
        <w:t xml:space="preserve"> a aplicabilidade do princípio constitucional do devido processo legal ao processo administrativo.</w:t>
      </w:r>
      <w:r w:rsidR="00BC363B">
        <w:t xml:space="preserve"> </w:t>
      </w:r>
      <w:r w:rsidR="00BC363B" w:rsidRPr="00BF1883">
        <w:t>Conforme entendimento já consolidado dos Tribunais Superiores, o interesse de agir resta configurado quando demonstrada a pretensão resistida por parte da Administração, ou quando a via administrativa não se mostra adequada ou eficaz à tutela do direito invocado, como no presente caso.</w:t>
      </w:r>
    </w:p>
    <w:p w14:paraId="16EAE236" w14:textId="726B18FD" w:rsidR="00BC363B" w:rsidRPr="00BF1883" w:rsidRDefault="00BC363B" w:rsidP="00BC363B">
      <w:pPr>
        <w:ind w:firstLine="708"/>
      </w:pPr>
      <w:r w:rsidRPr="001071FF">
        <w:t>Diante disto, requer o acolhimento da tese do interesse de agir e, por consequência, o reconhecimento da via judicial como adequada para o ingresso da presente da demanda.</w:t>
      </w:r>
    </w:p>
    <w:p w14:paraId="0D3DA817" w14:textId="77777777" w:rsidR="00BC363B" w:rsidRPr="001071FF" w:rsidRDefault="00BC363B" w:rsidP="00B236B0">
      <w:pPr>
        <w:ind w:firstLine="708"/>
      </w:pPr>
    </w:p>
    <w:p w14:paraId="1C72F003" w14:textId="77777777" w:rsidR="00B236B0" w:rsidRPr="001071FF" w:rsidRDefault="00B236B0" w:rsidP="001473F3"/>
    <w:p w14:paraId="66AAD78D" w14:textId="77777777" w:rsidR="00FF6095" w:rsidRPr="001071FF" w:rsidRDefault="00FF6095" w:rsidP="00D764EF">
      <w:pPr>
        <w:pStyle w:val="Ttulo2"/>
      </w:pPr>
      <w:r w:rsidRPr="001071FF">
        <w:t>2. DA SÍNTESE FÁTICA</w:t>
      </w:r>
    </w:p>
    <w:p w14:paraId="2A643482" w14:textId="77777777" w:rsidR="00FF6095" w:rsidRDefault="00FF6095" w:rsidP="00FF6095"/>
    <w:p w14:paraId="04D97E6A" w14:textId="695125A8" w:rsidR="00BC363B" w:rsidRDefault="00BC363B" w:rsidP="00FF6095">
      <w:pPr>
        <w:rPr>
          <w:b/>
          <w:bCs/>
        </w:rPr>
      </w:pPr>
      <w:r w:rsidRPr="00BC363B">
        <w:rPr>
          <w:b/>
          <w:bCs/>
        </w:rPr>
        <w:t>Da Incapacidade Laboral</w:t>
      </w:r>
    </w:p>
    <w:p w14:paraId="55B7C055" w14:textId="77777777" w:rsidR="00BC363B" w:rsidRPr="00BC363B" w:rsidRDefault="00BC363B" w:rsidP="00FF6095">
      <w:pPr>
        <w:rPr>
          <w:b/>
          <w:bCs/>
        </w:rPr>
      </w:pPr>
    </w:p>
    <w:p w14:paraId="692827B8" w14:textId="5611176C" w:rsidR="00BA1944" w:rsidRDefault="001473F3" w:rsidP="00FF6095">
      <w:pPr>
        <w:ind w:firstLine="708"/>
      </w:pPr>
      <w:r w:rsidRPr="001071FF">
        <w:t>A Parte autora</w:t>
      </w:r>
      <w:r w:rsidR="00C764EA" w:rsidRPr="001071FF">
        <w:t>,</w:t>
      </w:r>
      <w:r w:rsidRPr="001071FF">
        <w:t xml:space="preserve"> conforme documentação anexa aos autos, é portadora de patologias</w:t>
      </w:r>
      <w:r w:rsidR="001773B2" w:rsidRPr="001071FF">
        <w:t xml:space="preserve"> de origem</w:t>
      </w:r>
      <w:r w:rsidRPr="001071FF">
        <w:t xml:space="preserve"> física que a incapacitam para o trabalho</w:t>
      </w:r>
      <w:r w:rsidR="001773B2" w:rsidRPr="001071FF">
        <w:t>.</w:t>
      </w:r>
      <w:r w:rsidRPr="001071FF">
        <w:t xml:space="preserve"> </w:t>
      </w:r>
      <w:r w:rsidR="001773B2" w:rsidRPr="001071FF">
        <w:t>Identificadas pelo</w:t>
      </w:r>
      <w:r w:rsidR="00BC363B">
        <w:t>s</w:t>
      </w:r>
      <w:r w:rsidRPr="001071FF">
        <w:t xml:space="preserve"> </w:t>
      </w:r>
      <w:proofErr w:type="spellStart"/>
      <w:r w:rsidRPr="001071FF">
        <w:t>CID</w:t>
      </w:r>
      <w:r w:rsidR="00BC363B">
        <w:t>s</w:t>
      </w:r>
      <w:proofErr w:type="spellEnd"/>
      <w:r w:rsidRPr="001071FF">
        <w:t>:</w:t>
      </w:r>
      <w:r w:rsidR="00B236B0" w:rsidRPr="001071FF">
        <w:t xml:space="preserve"> </w:t>
      </w:r>
      <w:r w:rsidR="00BC363B">
        <w:rPr>
          <w:b/>
          <w:bCs/>
        </w:rPr>
        <w:t>M48.9 + R26.0 + G45.9 + M51.1</w:t>
      </w:r>
      <w:r w:rsidR="001773B2" w:rsidRPr="001071FF">
        <w:t>, estas patologias acometem a coluna</w:t>
      </w:r>
      <w:r w:rsidR="00B236B0" w:rsidRPr="001071FF">
        <w:t xml:space="preserve"> </w:t>
      </w:r>
      <w:r w:rsidR="000D0C6E" w:rsidRPr="001071FF">
        <w:t xml:space="preserve">e membros inferiores </w:t>
      </w:r>
      <w:r w:rsidR="00785FA6" w:rsidRPr="001071FF">
        <w:t>d</w:t>
      </w:r>
      <w:r w:rsidR="000D0C6E" w:rsidRPr="001071FF">
        <w:t>o</w:t>
      </w:r>
      <w:r w:rsidR="001773B2" w:rsidRPr="001071FF">
        <w:t xml:space="preserve"> demandante, o que</w:t>
      </w:r>
      <w:r w:rsidR="00BC363B">
        <w:t>, ASSOCIADO AO DIAGNÓSTICO DE AVC,</w:t>
      </w:r>
      <w:r w:rsidR="001773B2" w:rsidRPr="001071FF">
        <w:t xml:space="preserve"> acarreta em graves limitações para o seu labor e atos da vida independente, como se pode observar no quadro abaixo, </w:t>
      </w:r>
      <w:r w:rsidR="00BA1944" w:rsidRPr="001071FF">
        <w:t>delineado</w:t>
      </w:r>
      <w:r w:rsidR="001773B2" w:rsidRPr="001071FF">
        <w:t xml:space="preserve"> com</w:t>
      </w:r>
      <w:r w:rsidR="00BA1944" w:rsidRPr="001071FF">
        <w:t xml:space="preserve"> o</w:t>
      </w:r>
      <w:r w:rsidR="00785FA6" w:rsidRPr="001071FF">
        <w:t xml:space="preserve"> histórico médico do</w:t>
      </w:r>
      <w:r w:rsidR="001773B2" w:rsidRPr="001071FF">
        <w:t xml:space="preserve"> </w:t>
      </w:r>
      <w:r w:rsidR="00BA1944" w:rsidRPr="001071FF">
        <w:t>postulante.</w:t>
      </w:r>
    </w:p>
    <w:p w14:paraId="01F5C969" w14:textId="77777777" w:rsidR="00BC363B" w:rsidRDefault="00BC363B" w:rsidP="00FF6095">
      <w:pPr>
        <w:ind w:firstLine="708"/>
      </w:pPr>
    </w:p>
    <w:p w14:paraId="2577D0BD" w14:textId="77777777" w:rsidR="00BC363B" w:rsidRPr="001071FF" w:rsidRDefault="00BC363B" w:rsidP="00FF6095">
      <w:pPr>
        <w:ind w:firstLine="708"/>
        <w:rPr>
          <w:b/>
        </w:rPr>
      </w:pPr>
    </w:p>
    <w:p w14:paraId="7EF96632" w14:textId="77777777" w:rsidR="00FF6095" w:rsidRPr="001071FF" w:rsidRDefault="00FF6095" w:rsidP="00FF6095"/>
    <w:tbl>
      <w:tblPr>
        <w:tblW w:w="9923" w:type="dxa"/>
        <w:tblInd w:w="-781" w:type="dxa"/>
        <w:tblCellMar>
          <w:left w:w="70" w:type="dxa"/>
          <w:right w:w="70" w:type="dxa"/>
        </w:tblCellMar>
        <w:tblLook w:val="04A0" w:firstRow="1" w:lastRow="0" w:firstColumn="1" w:lastColumn="0" w:noHBand="0" w:noVBand="1"/>
      </w:tblPr>
      <w:tblGrid>
        <w:gridCol w:w="2836"/>
        <w:gridCol w:w="4394"/>
        <w:gridCol w:w="2693"/>
      </w:tblGrid>
      <w:tr w:rsidR="001071FF" w:rsidRPr="001071FF" w14:paraId="6B33F9D9" w14:textId="77777777" w:rsidTr="00003B6F">
        <w:trPr>
          <w:trHeight w:val="315"/>
        </w:trPr>
        <w:tc>
          <w:tcPr>
            <w:tcW w:w="9923" w:type="dxa"/>
            <w:gridSpan w:val="3"/>
            <w:tcBorders>
              <w:top w:val="single" w:sz="12" w:space="0" w:color="auto"/>
              <w:left w:val="single" w:sz="12" w:space="0" w:color="auto"/>
              <w:bottom w:val="nil"/>
              <w:right w:val="single" w:sz="12" w:space="0" w:color="auto"/>
            </w:tcBorders>
            <w:shd w:val="clear" w:color="auto" w:fill="D9D9D9" w:themeFill="background1" w:themeFillShade="D9"/>
            <w:noWrap/>
            <w:vAlign w:val="bottom"/>
            <w:hideMark/>
          </w:tcPr>
          <w:p w14:paraId="1AE20058" w14:textId="77777777" w:rsidR="00BA1944" w:rsidRPr="001071FF" w:rsidRDefault="00BA1944" w:rsidP="00BA1944">
            <w:pPr>
              <w:spacing w:line="240" w:lineRule="auto"/>
              <w:jc w:val="center"/>
              <w:rPr>
                <w:rFonts w:ascii="Calibri" w:hAnsi="Calibri" w:cs="Calibri"/>
                <w:b/>
                <w:bCs/>
                <w:sz w:val="22"/>
                <w:szCs w:val="22"/>
              </w:rPr>
            </w:pPr>
            <w:r w:rsidRPr="001071FF">
              <w:rPr>
                <w:rFonts w:ascii="Calibri" w:hAnsi="Calibri" w:cs="Calibri"/>
                <w:b/>
                <w:bCs/>
                <w:sz w:val="22"/>
                <w:szCs w:val="22"/>
              </w:rPr>
              <w:t>HISTÓRICO CLÍNICO DAS PATOLOGIAS QUE INCAPACITAM A PARTE AUTORA</w:t>
            </w:r>
          </w:p>
        </w:tc>
      </w:tr>
      <w:tr w:rsidR="001071FF" w:rsidRPr="001071FF" w14:paraId="0995D1FE" w14:textId="77777777" w:rsidTr="00003B6F">
        <w:trPr>
          <w:trHeight w:val="315"/>
        </w:trPr>
        <w:tc>
          <w:tcPr>
            <w:tcW w:w="2836" w:type="dxa"/>
            <w:tcBorders>
              <w:top w:val="single" w:sz="8" w:space="0" w:color="auto"/>
              <w:left w:val="single" w:sz="12" w:space="0" w:color="auto"/>
              <w:bottom w:val="single" w:sz="8" w:space="0" w:color="auto"/>
              <w:right w:val="single" w:sz="4" w:space="0" w:color="auto"/>
            </w:tcBorders>
            <w:shd w:val="clear" w:color="auto" w:fill="D9D9D9" w:themeFill="background1" w:themeFillShade="D9"/>
            <w:noWrap/>
            <w:vAlign w:val="bottom"/>
            <w:hideMark/>
          </w:tcPr>
          <w:p w14:paraId="4404D76B" w14:textId="77777777" w:rsidR="00BA1944" w:rsidRPr="001071FF" w:rsidRDefault="00BA1944" w:rsidP="00BA1944">
            <w:pPr>
              <w:spacing w:line="240" w:lineRule="auto"/>
              <w:jc w:val="center"/>
              <w:rPr>
                <w:rFonts w:ascii="Calibri" w:hAnsi="Calibri" w:cs="Calibri"/>
                <w:b/>
                <w:bCs/>
                <w:sz w:val="22"/>
                <w:szCs w:val="22"/>
              </w:rPr>
            </w:pPr>
            <w:r w:rsidRPr="001071FF">
              <w:rPr>
                <w:rFonts w:ascii="Calibri" w:hAnsi="Calibri" w:cs="Calibri"/>
                <w:b/>
                <w:bCs/>
                <w:sz w:val="22"/>
                <w:szCs w:val="22"/>
              </w:rPr>
              <w:t>DOCUMENTOS</w:t>
            </w:r>
          </w:p>
        </w:tc>
        <w:tc>
          <w:tcPr>
            <w:tcW w:w="4394" w:type="dxa"/>
            <w:tcBorders>
              <w:top w:val="single" w:sz="8" w:space="0" w:color="auto"/>
              <w:left w:val="nil"/>
              <w:bottom w:val="single" w:sz="8" w:space="0" w:color="auto"/>
              <w:right w:val="nil"/>
            </w:tcBorders>
            <w:shd w:val="clear" w:color="auto" w:fill="D9D9D9" w:themeFill="background1" w:themeFillShade="D9"/>
            <w:noWrap/>
            <w:vAlign w:val="bottom"/>
            <w:hideMark/>
          </w:tcPr>
          <w:p w14:paraId="08C8F8C5" w14:textId="42D77BCD" w:rsidR="00BA1944" w:rsidRPr="001071FF" w:rsidRDefault="00BA1944" w:rsidP="00BA1944">
            <w:pPr>
              <w:spacing w:line="240" w:lineRule="auto"/>
              <w:jc w:val="center"/>
              <w:rPr>
                <w:rFonts w:ascii="Calibri" w:hAnsi="Calibri" w:cs="Calibri"/>
                <w:b/>
                <w:bCs/>
                <w:sz w:val="22"/>
                <w:szCs w:val="22"/>
              </w:rPr>
            </w:pPr>
            <w:r w:rsidRPr="001071FF">
              <w:rPr>
                <w:rFonts w:ascii="Calibri" w:hAnsi="Calibri" w:cs="Calibri"/>
                <w:b/>
                <w:bCs/>
                <w:sz w:val="22"/>
                <w:szCs w:val="22"/>
              </w:rPr>
              <w:t>EXAME</w:t>
            </w:r>
            <w:r w:rsidR="00985244" w:rsidRPr="001071FF">
              <w:rPr>
                <w:rFonts w:ascii="Calibri" w:hAnsi="Calibri" w:cs="Calibri"/>
                <w:b/>
                <w:bCs/>
                <w:sz w:val="22"/>
                <w:szCs w:val="22"/>
              </w:rPr>
              <w:t>(S)</w:t>
            </w:r>
            <w:r w:rsidRPr="001071FF">
              <w:rPr>
                <w:rFonts w:ascii="Calibri" w:hAnsi="Calibri" w:cs="Calibri"/>
                <w:b/>
                <w:bCs/>
                <w:sz w:val="22"/>
                <w:szCs w:val="22"/>
              </w:rPr>
              <w:t xml:space="preserve"> BASE</w:t>
            </w:r>
            <w:r w:rsidR="00985244" w:rsidRPr="001071FF">
              <w:rPr>
                <w:rFonts w:ascii="Calibri" w:hAnsi="Calibri" w:cs="Calibri"/>
                <w:b/>
                <w:bCs/>
                <w:sz w:val="22"/>
                <w:szCs w:val="22"/>
              </w:rPr>
              <w:t>(S)</w:t>
            </w:r>
          </w:p>
        </w:tc>
        <w:tc>
          <w:tcPr>
            <w:tcW w:w="2693" w:type="dxa"/>
            <w:tcBorders>
              <w:top w:val="single" w:sz="8" w:space="0" w:color="auto"/>
              <w:left w:val="single" w:sz="4" w:space="0" w:color="auto"/>
              <w:bottom w:val="single" w:sz="8" w:space="0" w:color="auto"/>
              <w:right w:val="single" w:sz="12" w:space="0" w:color="auto"/>
            </w:tcBorders>
            <w:shd w:val="clear" w:color="auto" w:fill="D9D9D9" w:themeFill="background1" w:themeFillShade="D9"/>
            <w:noWrap/>
            <w:vAlign w:val="bottom"/>
            <w:hideMark/>
          </w:tcPr>
          <w:p w14:paraId="20FC4954" w14:textId="77777777" w:rsidR="00BA1944" w:rsidRPr="001071FF" w:rsidRDefault="00BA1944" w:rsidP="00BA1944">
            <w:pPr>
              <w:spacing w:line="240" w:lineRule="auto"/>
              <w:jc w:val="center"/>
              <w:rPr>
                <w:rFonts w:ascii="Calibri" w:hAnsi="Calibri" w:cs="Calibri"/>
                <w:b/>
                <w:bCs/>
                <w:sz w:val="22"/>
                <w:szCs w:val="22"/>
              </w:rPr>
            </w:pPr>
            <w:r w:rsidRPr="001071FF">
              <w:rPr>
                <w:rFonts w:ascii="Calibri" w:hAnsi="Calibri" w:cs="Calibri"/>
                <w:b/>
                <w:bCs/>
                <w:sz w:val="22"/>
                <w:szCs w:val="22"/>
              </w:rPr>
              <w:t>CID 10</w:t>
            </w:r>
          </w:p>
        </w:tc>
      </w:tr>
      <w:tr w:rsidR="001071FF" w:rsidRPr="001071FF" w14:paraId="71CC24D2" w14:textId="77777777" w:rsidTr="00003B6F">
        <w:trPr>
          <w:trHeight w:val="300"/>
        </w:trPr>
        <w:tc>
          <w:tcPr>
            <w:tcW w:w="2836" w:type="dxa"/>
            <w:tcBorders>
              <w:top w:val="single" w:sz="8" w:space="0" w:color="auto"/>
              <w:left w:val="single" w:sz="12" w:space="0" w:color="auto"/>
              <w:bottom w:val="single" w:sz="4" w:space="0" w:color="auto"/>
              <w:right w:val="single" w:sz="4" w:space="0" w:color="auto"/>
            </w:tcBorders>
            <w:shd w:val="clear" w:color="auto" w:fill="auto"/>
            <w:noWrap/>
            <w:vAlign w:val="bottom"/>
            <w:hideMark/>
          </w:tcPr>
          <w:p w14:paraId="53A5B2C5" w14:textId="72B298C1" w:rsidR="00BA1944" w:rsidRPr="001071FF" w:rsidRDefault="00BA1944" w:rsidP="00BA1944">
            <w:pPr>
              <w:spacing w:line="240" w:lineRule="auto"/>
              <w:jc w:val="left"/>
              <w:rPr>
                <w:rFonts w:ascii="Calibri" w:hAnsi="Calibri" w:cs="Calibri"/>
                <w:sz w:val="20"/>
                <w:szCs w:val="22"/>
              </w:rPr>
            </w:pPr>
            <w:r w:rsidRPr="001071FF">
              <w:rPr>
                <w:rFonts w:ascii="Calibri" w:hAnsi="Calibri" w:cs="Calibri"/>
                <w:sz w:val="20"/>
                <w:szCs w:val="22"/>
              </w:rPr>
              <w:t xml:space="preserve">ATESTADO </w:t>
            </w:r>
            <w:r w:rsidR="00003B6F" w:rsidRPr="001071FF">
              <w:rPr>
                <w:rFonts w:ascii="Calibri" w:hAnsi="Calibri" w:cs="Calibri"/>
                <w:sz w:val="20"/>
                <w:szCs w:val="22"/>
              </w:rPr>
              <w:t>DETALHADO 202</w:t>
            </w:r>
            <w:r w:rsidR="00BF3EE2">
              <w:rPr>
                <w:rFonts w:ascii="Calibri" w:hAnsi="Calibri" w:cs="Calibri"/>
                <w:sz w:val="20"/>
                <w:szCs w:val="22"/>
              </w:rPr>
              <w:t>5</w:t>
            </w:r>
          </w:p>
        </w:tc>
        <w:tc>
          <w:tcPr>
            <w:tcW w:w="4394" w:type="dxa"/>
            <w:tcBorders>
              <w:top w:val="single" w:sz="8" w:space="0" w:color="auto"/>
              <w:left w:val="nil"/>
              <w:bottom w:val="single" w:sz="4" w:space="0" w:color="auto"/>
              <w:right w:val="single" w:sz="4" w:space="0" w:color="auto"/>
            </w:tcBorders>
            <w:shd w:val="clear" w:color="auto" w:fill="auto"/>
            <w:noWrap/>
            <w:vAlign w:val="bottom"/>
            <w:hideMark/>
          </w:tcPr>
          <w:p w14:paraId="16C823EF" w14:textId="4C9111B4" w:rsidR="00BA1944" w:rsidRPr="001071FF" w:rsidRDefault="00003B6F" w:rsidP="00BA1944">
            <w:pPr>
              <w:spacing w:line="240" w:lineRule="auto"/>
              <w:jc w:val="left"/>
              <w:rPr>
                <w:rFonts w:ascii="Calibri" w:hAnsi="Calibri" w:cs="Calibri"/>
                <w:sz w:val="20"/>
                <w:szCs w:val="22"/>
              </w:rPr>
            </w:pPr>
            <w:r w:rsidRPr="001071FF">
              <w:rPr>
                <w:rFonts w:ascii="Calibri" w:hAnsi="Calibri" w:cs="Calibri"/>
                <w:sz w:val="20"/>
                <w:szCs w:val="22"/>
              </w:rPr>
              <w:t>TC DA COLUNA LOMBOSSACRA 202</w:t>
            </w:r>
            <w:r w:rsidR="00BF3EE2">
              <w:rPr>
                <w:rFonts w:ascii="Calibri" w:hAnsi="Calibri" w:cs="Calibri"/>
                <w:sz w:val="20"/>
                <w:szCs w:val="22"/>
              </w:rPr>
              <w:t>5</w:t>
            </w:r>
            <w:r w:rsidR="00BC363B">
              <w:rPr>
                <w:rFonts w:ascii="Calibri" w:hAnsi="Calibri" w:cs="Calibri"/>
                <w:sz w:val="20"/>
                <w:szCs w:val="22"/>
              </w:rPr>
              <w:t xml:space="preserve"> +TC DO CRÂNIO 2023</w:t>
            </w:r>
          </w:p>
        </w:tc>
        <w:tc>
          <w:tcPr>
            <w:tcW w:w="2693" w:type="dxa"/>
            <w:tcBorders>
              <w:top w:val="single" w:sz="8" w:space="0" w:color="auto"/>
              <w:left w:val="nil"/>
              <w:bottom w:val="single" w:sz="4" w:space="0" w:color="auto"/>
              <w:right w:val="single" w:sz="12" w:space="0" w:color="auto"/>
            </w:tcBorders>
            <w:shd w:val="clear" w:color="auto" w:fill="auto"/>
            <w:noWrap/>
            <w:vAlign w:val="bottom"/>
            <w:hideMark/>
          </w:tcPr>
          <w:p w14:paraId="17173EAD" w14:textId="333A6876" w:rsidR="00BA1944" w:rsidRPr="001071FF" w:rsidRDefault="00BC363B" w:rsidP="00BA1944">
            <w:pPr>
              <w:spacing w:line="240" w:lineRule="auto"/>
              <w:jc w:val="left"/>
              <w:rPr>
                <w:rFonts w:ascii="Calibri" w:hAnsi="Calibri" w:cs="Calibri"/>
                <w:sz w:val="20"/>
                <w:szCs w:val="22"/>
              </w:rPr>
            </w:pPr>
            <w:r w:rsidRPr="00BC363B">
              <w:rPr>
                <w:rFonts w:ascii="Calibri" w:hAnsi="Calibri" w:cs="Calibri"/>
                <w:sz w:val="20"/>
                <w:szCs w:val="22"/>
              </w:rPr>
              <w:t>M48.9 + R26.0 + G45.9 + M51.1</w:t>
            </w:r>
          </w:p>
        </w:tc>
      </w:tr>
    </w:tbl>
    <w:p w14:paraId="289C57DA" w14:textId="77777777" w:rsidR="000D0C6E" w:rsidRPr="001071FF" w:rsidRDefault="000D0C6E" w:rsidP="007F4248">
      <w:pPr>
        <w:rPr>
          <w:b/>
          <w:bCs/>
        </w:rPr>
      </w:pPr>
    </w:p>
    <w:p w14:paraId="74706984" w14:textId="77777777" w:rsidR="000D0C6E" w:rsidRPr="001071FF" w:rsidRDefault="000D0C6E" w:rsidP="007F4248">
      <w:pPr>
        <w:rPr>
          <w:b/>
          <w:bCs/>
        </w:rPr>
      </w:pPr>
    </w:p>
    <w:p w14:paraId="73E76B64" w14:textId="10E320DD" w:rsidR="007F4248" w:rsidRPr="001071FF" w:rsidRDefault="007F4248" w:rsidP="007F4248">
      <w:pPr>
        <w:rPr>
          <w:b/>
          <w:bCs/>
        </w:rPr>
      </w:pPr>
      <w:r w:rsidRPr="001071FF">
        <w:rPr>
          <w:b/>
          <w:bCs/>
        </w:rPr>
        <w:t xml:space="preserve">Compressão neural – Radiculopatia – Teste De </w:t>
      </w:r>
      <w:proofErr w:type="spellStart"/>
      <w:r w:rsidRPr="001071FF">
        <w:rPr>
          <w:b/>
          <w:bCs/>
        </w:rPr>
        <w:t>Lasègue</w:t>
      </w:r>
      <w:proofErr w:type="spellEnd"/>
    </w:p>
    <w:p w14:paraId="100FBE50" w14:textId="77777777" w:rsidR="007F4248" w:rsidRPr="001071FF" w:rsidRDefault="007F4248" w:rsidP="007F4248">
      <w:pPr>
        <w:rPr>
          <w:b/>
          <w:bCs/>
        </w:rPr>
      </w:pPr>
    </w:p>
    <w:p w14:paraId="4704B497" w14:textId="77777777" w:rsidR="007F4248" w:rsidRPr="001071FF" w:rsidRDefault="007F4248" w:rsidP="007F4248">
      <w:r w:rsidRPr="001071FF">
        <w:t xml:space="preserve"> </w:t>
      </w:r>
      <w:r w:rsidRPr="001071FF">
        <w:tab/>
        <w:t xml:space="preserve">Conforme exame de imagens acostado aos autos, resta clara a existência de radiculopatia, portanto, mister a realização no exame clínico físico do laudo pericial médico judicial, de teste capaz de aferir o grau de limitação funcional da parte autora, no exercício de suas atividades laborais, inerentes a sua profissão habitual, sob pena de cerceio de defesa, violação ao disposto no inciso LV, do art. 5º. </w:t>
      </w:r>
      <w:proofErr w:type="spellStart"/>
      <w:r w:rsidRPr="001071FF">
        <w:t>da</w:t>
      </w:r>
      <w:proofErr w:type="spellEnd"/>
      <w:r w:rsidRPr="001071FF">
        <w:t xml:space="preserve"> CF, combinado ao art. 473 e </w:t>
      </w:r>
      <w:proofErr w:type="spellStart"/>
      <w:r w:rsidRPr="001071FF">
        <w:t>ss</w:t>
      </w:r>
      <w:proofErr w:type="spellEnd"/>
      <w:r w:rsidRPr="001071FF">
        <w:t xml:space="preserve"> do NCPC.</w:t>
      </w:r>
    </w:p>
    <w:p w14:paraId="1A90E12B" w14:textId="77777777" w:rsidR="007F4248" w:rsidRDefault="007F4248" w:rsidP="007F4248">
      <w:pPr>
        <w:ind w:firstLine="708"/>
      </w:pPr>
      <w:r w:rsidRPr="001071FF">
        <w:t>Diante da prova documental médica acostada aos autos, fica comprovado o impedimento de longo prazo que acomete a parte Autora, preenchendo o requisito para a concessão do benefício assistencial, o que desde já requer.</w:t>
      </w:r>
    </w:p>
    <w:p w14:paraId="4B85E43F" w14:textId="77777777" w:rsidR="00BC363B" w:rsidRPr="00BC363B" w:rsidRDefault="00BC363B" w:rsidP="007F4248">
      <w:pPr>
        <w:ind w:firstLine="708"/>
        <w:rPr>
          <w:b/>
          <w:bCs/>
        </w:rPr>
      </w:pPr>
    </w:p>
    <w:p w14:paraId="0D69738D" w14:textId="056C2B1F" w:rsidR="00CD0AE1" w:rsidRPr="00BC363B" w:rsidRDefault="00BC363B" w:rsidP="001473F3">
      <w:pPr>
        <w:rPr>
          <w:b/>
          <w:bCs/>
        </w:rPr>
      </w:pPr>
      <w:r w:rsidRPr="00BC363B">
        <w:rPr>
          <w:b/>
          <w:bCs/>
        </w:rPr>
        <w:t>Do Indeferimento Tácito</w:t>
      </w:r>
    </w:p>
    <w:p w14:paraId="34DFAE98" w14:textId="77777777" w:rsidR="00BC363B" w:rsidRDefault="00BC363B" w:rsidP="00B236B0">
      <w:pPr>
        <w:ind w:firstLine="708"/>
      </w:pPr>
    </w:p>
    <w:p w14:paraId="4CD75D5A" w14:textId="32842305" w:rsidR="00F21A86" w:rsidRPr="001071FF" w:rsidRDefault="007F4248" w:rsidP="00B236B0">
      <w:pPr>
        <w:ind w:firstLine="708"/>
        <w:rPr>
          <w:b/>
        </w:rPr>
      </w:pPr>
      <w:r w:rsidRPr="001071FF">
        <w:t>Ultrapassado o pleito anterior, é importante destacar-se que</w:t>
      </w:r>
      <w:r w:rsidR="00F21A86" w:rsidRPr="001071FF">
        <w:t xml:space="preserve">, conforme documentação anexada à demanda, </w:t>
      </w:r>
      <w:r w:rsidR="001071FF" w:rsidRPr="001071FF">
        <w:t>o</w:t>
      </w:r>
      <w:r w:rsidRPr="001071FF">
        <w:t xml:space="preserve"> Autor</w:t>
      </w:r>
      <w:r w:rsidR="00F21A86" w:rsidRPr="001071FF">
        <w:t xml:space="preserve"> teve benefício de Auxílio doença concedido no âmbito </w:t>
      </w:r>
      <w:r w:rsidR="00B236B0" w:rsidRPr="001071FF">
        <w:t>administrativo</w:t>
      </w:r>
      <w:r w:rsidRPr="001071FF">
        <w:t xml:space="preserve">, com início em </w:t>
      </w:r>
      <w:r w:rsidR="00BC363B">
        <w:t>20/06/2025</w:t>
      </w:r>
      <w:r w:rsidR="00FB485A">
        <w:t xml:space="preserve"> </w:t>
      </w:r>
      <w:r w:rsidRPr="001071FF">
        <w:t xml:space="preserve">e que foi cessado em </w:t>
      </w:r>
      <w:r w:rsidR="00BC363B">
        <w:t>18/07</w:t>
      </w:r>
      <w:r w:rsidR="00FB485A">
        <w:t>/2025</w:t>
      </w:r>
      <w:r w:rsidR="00BC363B">
        <w:t xml:space="preserve">, NB </w:t>
      </w:r>
      <w:r w:rsidR="00BC363B" w:rsidRPr="00BC363B">
        <w:t>722.477.895-9</w:t>
      </w:r>
      <w:r w:rsidR="00BC363B">
        <w:t>,</w:t>
      </w:r>
      <w:r w:rsidR="00B236B0" w:rsidRPr="001071FF">
        <w:t xml:space="preserve"> </w:t>
      </w:r>
      <w:r w:rsidR="00BC363B">
        <w:t>t</w:t>
      </w:r>
      <w:r w:rsidR="00BC363B" w:rsidRPr="00BF1883">
        <w:t>odavia, o comunicado de concessão do benefício somente foi disponibilizado em 01/08/2025, ou seja, após a data de cessação do próprio benefício, fato que impediu o Autor de exercer seu direito ao pedido de prorrogação no prazo regulamentar previsto pelo INSS</w:t>
      </w:r>
      <w:r w:rsidR="00BC363B">
        <w:t>.</w:t>
      </w:r>
    </w:p>
    <w:p w14:paraId="52E19562" w14:textId="11E53A47" w:rsidR="00392AC1" w:rsidRDefault="00392AC1" w:rsidP="00F21A86">
      <w:pPr>
        <w:ind w:firstLine="708"/>
      </w:pPr>
      <w:r w:rsidRPr="001071FF">
        <w:t>Esta decisão proferida em sede administrativa mere</w:t>
      </w:r>
      <w:r w:rsidR="00785FA6" w:rsidRPr="001071FF">
        <w:t xml:space="preserve">ce </w:t>
      </w:r>
      <w:r w:rsidR="001071FF" w:rsidRPr="001071FF">
        <w:t xml:space="preserve">ser suprimida com a concessão da </w:t>
      </w:r>
      <w:r w:rsidR="00BC363B" w:rsidRPr="001071FF">
        <w:t>prorrogação</w:t>
      </w:r>
      <w:r w:rsidR="001071FF" w:rsidRPr="001071FF">
        <w:t xml:space="preserve"> de auxílio incapacidade requestada pelo Autor</w:t>
      </w:r>
      <w:r w:rsidR="00785FA6" w:rsidRPr="001071FF">
        <w:t xml:space="preserve">, tendo em vista que o </w:t>
      </w:r>
      <w:r w:rsidR="001071FF" w:rsidRPr="001071FF">
        <w:t>mesmo</w:t>
      </w:r>
      <w:r w:rsidRPr="001071FF">
        <w:t>, quando da requisição do benefício, já havia cumprido todos os requisitos necessários para obtençã</w:t>
      </w:r>
      <w:r w:rsidR="00785FA6" w:rsidRPr="001071FF">
        <w:t>o do mesmo, estando incapacitado</w:t>
      </w:r>
      <w:r w:rsidRPr="001071FF">
        <w:t xml:space="preserve"> para o labor e dentro da qualidade de segurado requisitada para a devida concessão do benefício de auxílio doença.</w:t>
      </w:r>
    </w:p>
    <w:p w14:paraId="481B31F0" w14:textId="357691BB" w:rsidR="00BC363B" w:rsidRDefault="00BC363B" w:rsidP="00BC363B">
      <w:pPr>
        <w:rPr>
          <w:b/>
          <w:bCs/>
        </w:rPr>
      </w:pPr>
      <w:r w:rsidRPr="00BC363B">
        <w:rPr>
          <w:b/>
          <w:bCs/>
        </w:rPr>
        <w:lastRenderedPageBreak/>
        <w:t>Da qualidade de Segurado Incontroversa</w:t>
      </w:r>
    </w:p>
    <w:p w14:paraId="3803CA7D" w14:textId="77777777" w:rsidR="00BC363B" w:rsidRPr="00BC363B" w:rsidRDefault="00BC363B" w:rsidP="00BC363B">
      <w:pPr>
        <w:rPr>
          <w:b/>
          <w:bCs/>
        </w:rPr>
      </w:pPr>
    </w:p>
    <w:p w14:paraId="177DB0EA" w14:textId="081E5079" w:rsidR="004D0C20" w:rsidRPr="001071FF" w:rsidRDefault="00D34164" w:rsidP="00985244">
      <w:r w:rsidRPr="001071FF">
        <w:tab/>
      </w:r>
      <w:r w:rsidR="00760810" w:rsidRPr="001071FF">
        <w:t>Através dos documentos anexados aos autos é possível perceber o lastro previdenciário da parte autora e, consequentemente, a comprovação de sua qualidade de segurado quando do início de sua patologia até os dias atuais, ilustrado através de tabela anexada abaixo que comprova o recebimento de benefício já cessado da parte autora.</w:t>
      </w:r>
    </w:p>
    <w:p w14:paraId="4FF5489F" w14:textId="77777777" w:rsidR="00760810" w:rsidRPr="001071FF" w:rsidRDefault="00760810" w:rsidP="00985244"/>
    <w:tbl>
      <w:tblPr>
        <w:tblStyle w:val="Tabelacomgrade"/>
        <w:tblW w:w="0" w:type="auto"/>
        <w:tblLook w:val="04A0" w:firstRow="1" w:lastRow="0" w:firstColumn="1" w:lastColumn="0" w:noHBand="0" w:noVBand="1"/>
      </w:tblPr>
      <w:tblGrid>
        <w:gridCol w:w="2826"/>
        <w:gridCol w:w="2817"/>
        <w:gridCol w:w="2831"/>
      </w:tblGrid>
      <w:tr w:rsidR="001071FF" w:rsidRPr="001071FF" w14:paraId="6359844C" w14:textId="77777777" w:rsidTr="00760810">
        <w:tc>
          <w:tcPr>
            <w:tcW w:w="8644" w:type="dxa"/>
            <w:gridSpan w:val="3"/>
            <w:tcBorders>
              <w:top w:val="single" w:sz="12" w:space="0" w:color="auto"/>
              <w:left w:val="single" w:sz="12" w:space="0" w:color="auto"/>
              <w:bottom w:val="single" w:sz="4" w:space="0" w:color="auto"/>
              <w:right w:val="single" w:sz="12" w:space="0" w:color="auto"/>
            </w:tcBorders>
            <w:shd w:val="clear" w:color="auto" w:fill="B8CCE4" w:themeFill="accent1" w:themeFillTint="66"/>
            <w:vAlign w:val="center"/>
            <w:hideMark/>
          </w:tcPr>
          <w:p w14:paraId="67AC983F" w14:textId="77777777" w:rsidR="00760810" w:rsidRPr="001071FF" w:rsidRDefault="00760810">
            <w:pPr>
              <w:jc w:val="center"/>
              <w:rPr>
                <w:b/>
                <w:lang w:eastAsia="en-US"/>
              </w:rPr>
            </w:pPr>
            <w:r w:rsidRPr="001071FF">
              <w:rPr>
                <w:b/>
                <w:lang w:eastAsia="en-US"/>
              </w:rPr>
              <w:t>TABELA DE RECEBIMENTO DE BENEFÍCIO</w:t>
            </w:r>
          </w:p>
        </w:tc>
      </w:tr>
      <w:tr w:rsidR="001071FF" w:rsidRPr="001071FF" w14:paraId="6F784909" w14:textId="77777777" w:rsidTr="00760810">
        <w:tc>
          <w:tcPr>
            <w:tcW w:w="2881" w:type="dxa"/>
            <w:tcBorders>
              <w:top w:val="single" w:sz="4" w:space="0" w:color="auto"/>
              <w:left w:val="single" w:sz="12" w:space="0" w:color="auto"/>
              <w:bottom w:val="single" w:sz="4" w:space="0" w:color="auto"/>
              <w:right w:val="single" w:sz="4" w:space="0" w:color="auto"/>
            </w:tcBorders>
            <w:shd w:val="clear" w:color="auto" w:fill="B8CCE4" w:themeFill="accent1" w:themeFillTint="66"/>
            <w:vAlign w:val="center"/>
            <w:hideMark/>
          </w:tcPr>
          <w:p w14:paraId="7C354886" w14:textId="77777777" w:rsidR="00760810" w:rsidRPr="001071FF" w:rsidRDefault="00760810">
            <w:pPr>
              <w:jc w:val="center"/>
              <w:rPr>
                <w:b/>
                <w:lang w:eastAsia="en-US"/>
              </w:rPr>
            </w:pPr>
            <w:r w:rsidRPr="001071FF">
              <w:rPr>
                <w:b/>
                <w:lang w:eastAsia="en-US"/>
              </w:rPr>
              <w:t>BENEFÍCIO</w:t>
            </w:r>
          </w:p>
        </w:tc>
        <w:tc>
          <w:tcPr>
            <w:tcW w:w="288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32C329E" w14:textId="77777777" w:rsidR="00760810" w:rsidRPr="001071FF" w:rsidRDefault="00760810">
            <w:pPr>
              <w:jc w:val="center"/>
              <w:rPr>
                <w:b/>
                <w:lang w:eastAsia="en-US"/>
              </w:rPr>
            </w:pPr>
            <w:r w:rsidRPr="001071FF">
              <w:rPr>
                <w:b/>
                <w:lang w:eastAsia="en-US"/>
              </w:rPr>
              <w:t>PERÍODO</w:t>
            </w:r>
          </w:p>
        </w:tc>
        <w:tc>
          <w:tcPr>
            <w:tcW w:w="2882" w:type="dxa"/>
            <w:tcBorders>
              <w:top w:val="single" w:sz="4" w:space="0" w:color="auto"/>
              <w:left w:val="single" w:sz="4" w:space="0" w:color="auto"/>
              <w:bottom w:val="single" w:sz="4" w:space="0" w:color="auto"/>
              <w:right w:val="single" w:sz="12" w:space="0" w:color="auto"/>
            </w:tcBorders>
            <w:shd w:val="clear" w:color="auto" w:fill="B8CCE4" w:themeFill="accent1" w:themeFillTint="66"/>
            <w:vAlign w:val="center"/>
            <w:hideMark/>
          </w:tcPr>
          <w:p w14:paraId="719EADA3" w14:textId="77777777" w:rsidR="00760810" w:rsidRPr="001071FF" w:rsidRDefault="00760810">
            <w:pPr>
              <w:jc w:val="center"/>
              <w:rPr>
                <w:b/>
                <w:lang w:eastAsia="en-US"/>
              </w:rPr>
            </w:pPr>
            <w:r w:rsidRPr="001071FF">
              <w:rPr>
                <w:b/>
                <w:lang w:eastAsia="en-US"/>
              </w:rPr>
              <w:t>ÂMBITO</w:t>
            </w:r>
          </w:p>
        </w:tc>
      </w:tr>
      <w:tr w:rsidR="00760810" w:rsidRPr="001071FF" w14:paraId="6D9A3522" w14:textId="77777777" w:rsidTr="00760810">
        <w:tc>
          <w:tcPr>
            <w:tcW w:w="2881" w:type="dxa"/>
            <w:tcBorders>
              <w:top w:val="single" w:sz="4" w:space="0" w:color="auto"/>
              <w:left w:val="single" w:sz="12" w:space="0" w:color="auto"/>
              <w:bottom w:val="single" w:sz="12" w:space="0" w:color="auto"/>
              <w:right w:val="single" w:sz="4" w:space="0" w:color="auto"/>
            </w:tcBorders>
            <w:vAlign w:val="center"/>
            <w:hideMark/>
          </w:tcPr>
          <w:p w14:paraId="7496E42A" w14:textId="77777777" w:rsidR="00760810" w:rsidRPr="001071FF" w:rsidRDefault="00760810">
            <w:pPr>
              <w:jc w:val="center"/>
              <w:rPr>
                <w:lang w:eastAsia="en-US"/>
              </w:rPr>
            </w:pPr>
            <w:r w:rsidRPr="001071FF">
              <w:rPr>
                <w:lang w:eastAsia="en-US"/>
              </w:rPr>
              <w:t>Auxílio doença</w:t>
            </w:r>
          </w:p>
        </w:tc>
        <w:tc>
          <w:tcPr>
            <w:tcW w:w="2881" w:type="dxa"/>
            <w:tcBorders>
              <w:top w:val="single" w:sz="4" w:space="0" w:color="auto"/>
              <w:left w:val="single" w:sz="4" w:space="0" w:color="auto"/>
              <w:bottom w:val="single" w:sz="12" w:space="0" w:color="auto"/>
              <w:right w:val="single" w:sz="4" w:space="0" w:color="auto"/>
            </w:tcBorders>
            <w:vAlign w:val="center"/>
            <w:hideMark/>
          </w:tcPr>
          <w:p w14:paraId="5BBC0FE0" w14:textId="2013A8FA" w:rsidR="00760810" w:rsidRPr="001071FF" w:rsidRDefault="00BF3EE2">
            <w:pPr>
              <w:jc w:val="center"/>
              <w:rPr>
                <w:lang w:eastAsia="en-US"/>
              </w:rPr>
            </w:pPr>
            <w:r>
              <w:rPr>
                <w:lang w:eastAsia="en-US"/>
              </w:rPr>
              <w:t>0</w:t>
            </w:r>
            <w:r w:rsidR="00FB485A">
              <w:rPr>
                <w:lang w:eastAsia="en-US"/>
              </w:rPr>
              <w:t>6</w:t>
            </w:r>
            <w:r w:rsidR="001071FF" w:rsidRPr="001071FF">
              <w:rPr>
                <w:lang w:eastAsia="en-US"/>
              </w:rPr>
              <w:t>/2025</w:t>
            </w:r>
            <w:r w:rsidR="007F4248" w:rsidRPr="001071FF">
              <w:rPr>
                <w:lang w:eastAsia="en-US"/>
              </w:rPr>
              <w:t xml:space="preserve"> – 0</w:t>
            </w:r>
            <w:r w:rsidR="00844FA6">
              <w:rPr>
                <w:lang w:eastAsia="en-US"/>
              </w:rPr>
              <w:t>7</w:t>
            </w:r>
            <w:r w:rsidR="007F4248" w:rsidRPr="001071FF">
              <w:rPr>
                <w:lang w:eastAsia="en-US"/>
              </w:rPr>
              <w:t>/2025</w:t>
            </w:r>
          </w:p>
        </w:tc>
        <w:tc>
          <w:tcPr>
            <w:tcW w:w="2882" w:type="dxa"/>
            <w:tcBorders>
              <w:top w:val="single" w:sz="4" w:space="0" w:color="auto"/>
              <w:left w:val="single" w:sz="4" w:space="0" w:color="auto"/>
              <w:bottom w:val="single" w:sz="12" w:space="0" w:color="auto"/>
              <w:right w:val="single" w:sz="12" w:space="0" w:color="auto"/>
            </w:tcBorders>
            <w:vAlign w:val="center"/>
            <w:hideMark/>
          </w:tcPr>
          <w:p w14:paraId="58B9DE83" w14:textId="2E2F869A" w:rsidR="00760810" w:rsidRPr="001071FF" w:rsidRDefault="0033130D">
            <w:pPr>
              <w:jc w:val="center"/>
              <w:rPr>
                <w:lang w:eastAsia="en-US"/>
              </w:rPr>
            </w:pPr>
            <w:r w:rsidRPr="001071FF">
              <w:rPr>
                <w:lang w:eastAsia="en-US"/>
              </w:rPr>
              <w:t>Administrativo</w:t>
            </w:r>
          </w:p>
        </w:tc>
      </w:tr>
    </w:tbl>
    <w:p w14:paraId="0E01DB65" w14:textId="77777777" w:rsidR="00760810" w:rsidRPr="001071FF" w:rsidRDefault="00760810" w:rsidP="00985244"/>
    <w:p w14:paraId="7C293B11" w14:textId="7C73FC7E" w:rsidR="00844FA6" w:rsidRDefault="00844FA6" w:rsidP="00392AC1">
      <w:r>
        <w:rPr>
          <w:noProof/>
        </w:rPr>
        <mc:AlternateContent>
          <mc:Choice Requires="wps">
            <w:drawing>
              <wp:anchor distT="0" distB="0" distL="114300" distR="114300" simplePos="0" relativeHeight="251659264" behindDoc="0" locked="0" layoutInCell="1" allowOverlap="1" wp14:anchorId="08AA5B06" wp14:editId="0E1DBF56">
                <wp:simplePos x="0" y="0"/>
                <wp:positionH relativeFrom="column">
                  <wp:posOffset>3549015</wp:posOffset>
                </wp:positionH>
                <wp:positionV relativeFrom="paragraph">
                  <wp:posOffset>205105</wp:posOffset>
                </wp:positionV>
                <wp:extent cx="1009650" cy="438150"/>
                <wp:effectExtent l="0" t="0" r="19050" b="19050"/>
                <wp:wrapNone/>
                <wp:docPr id="3" name="Retângulo 3"/>
                <wp:cNvGraphicFramePr/>
                <a:graphic xmlns:a="http://schemas.openxmlformats.org/drawingml/2006/main">
                  <a:graphicData uri="http://schemas.microsoft.com/office/word/2010/wordprocessingShape">
                    <wps:wsp>
                      <wps:cNvSpPr/>
                      <wps:spPr>
                        <a:xfrm>
                          <a:off x="0" y="0"/>
                          <a:ext cx="1009650" cy="438150"/>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623E7E" id="Retângulo 3" o:spid="_x0000_s1026" style="position:absolute;margin-left:279.45pt;margin-top:16.15pt;width:79.5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" filled="f" strokecolor="red" strokeweight="2pt"/>
            </w:pict>
          </mc:Fallback>
        </mc:AlternateContent>
      </w:r>
      <w:r w:rsidRPr="00844FA6">
        <w:drawing>
          <wp:inline distT="0" distB="0" distL="0" distR="0" wp14:anchorId="5950D1E8" wp14:editId="091A6829">
            <wp:extent cx="5400040" cy="1219200"/>
            <wp:effectExtent l="38100" t="38100" r="29210" b="3810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00040" cy="1219200"/>
                    </a:xfrm>
                    <a:prstGeom prst="rect">
                      <a:avLst/>
                    </a:prstGeom>
                    <a:ln w="28575">
                      <a:solidFill>
                        <a:schemeClr val="tx1"/>
                      </a:solidFill>
                    </a:ln>
                  </pic:spPr>
                </pic:pic>
              </a:graphicData>
            </a:graphic>
          </wp:inline>
        </w:drawing>
      </w:r>
      <w:r w:rsidR="00392AC1" w:rsidRPr="001071FF">
        <w:t xml:space="preserve"> </w:t>
      </w:r>
      <w:r w:rsidR="00392AC1" w:rsidRPr="001071FF">
        <w:tab/>
      </w:r>
    </w:p>
    <w:p w14:paraId="490CFB1A" w14:textId="36F63A1D" w:rsidR="00392AC1" w:rsidRPr="001071FF" w:rsidRDefault="005E0F8A" w:rsidP="00844FA6">
      <w:pPr>
        <w:ind w:firstLine="708"/>
      </w:pPr>
      <w:r w:rsidRPr="001071FF">
        <w:t xml:space="preserve">A </w:t>
      </w:r>
      <w:r w:rsidR="00844FA6">
        <w:t>omissão</w:t>
      </w:r>
      <w:r w:rsidRPr="001071FF">
        <w:t xml:space="preserve"> administrativa não merece prosperar uma vez que houve claro equívoco n</w:t>
      </w:r>
      <w:r w:rsidR="00D21D17" w:rsidRPr="001071FF">
        <w:t xml:space="preserve">a negativa </w:t>
      </w:r>
      <w:r w:rsidRPr="001071FF">
        <w:t xml:space="preserve">proferida pela autarquia, </w:t>
      </w:r>
      <w:r w:rsidR="00D21D17" w:rsidRPr="001071FF">
        <w:t>negativa</w:t>
      </w:r>
      <w:r w:rsidRPr="001071FF">
        <w:t xml:space="preserve"> esta que </w:t>
      </w:r>
      <w:r w:rsidR="00D21D17" w:rsidRPr="001071FF">
        <w:t>segue</w:t>
      </w:r>
      <w:r w:rsidR="00392AC1" w:rsidRPr="001071FF">
        <w:t xml:space="preserve"> a política social irreal</w:t>
      </w:r>
      <w:r w:rsidR="00D21D17" w:rsidRPr="001071FF">
        <w:t xml:space="preserve"> e</w:t>
      </w:r>
      <w:r w:rsidRPr="001071FF">
        <w:t xml:space="preserve">, </w:t>
      </w:r>
      <w:r w:rsidR="00392AC1" w:rsidRPr="001071FF">
        <w:t>sobretudo, injusta</w:t>
      </w:r>
      <w:r w:rsidR="00D21D17" w:rsidRPr="001071FF">
        <w:t xml:space="preserve"> que está sendo adotada pelo sistema de seguridade social</w:t>
      </w:r>
      <w:r w:rsidR="00392AC1" w:rsidRPr="001071FF">
        <w:t xml:space="preserve"> </w:t>
      </w:r>
      <w:r w:rsidR="00D21D17" w:rsidRPr="001071FF">
        <w:t xml:space="preserve">no Brasil, </w:t>
      </w:r>
      <w:r w:rsidR="00392AC1" w:rsidRPr="001071FF">
        <w:t>completamente desvinculad</w:t>
      </w:r>
      <w:r w:rsidR="00D21D17" w:rsidRPr="001071FF">
        <w:t>o</w:t>
      </w:r>
      <w:r w:rsidR="00392AC1" w:rsidRPr="001071FF">
        <w:t xml:space="preserve"> da realidade socioeconômica dos trabalhadores, ferindo, como no presente caso, os objetivos sociais e históricos que justificam o nascimento da </w:t>
      </w:r>
      <w:r w:rsidR="00D21D17" w:rsidRPr="001071FF">
        <w:t>previdência social</w:t>
      </w:r>
      <w:r w:rsidR="00392AC1" w:rsidRPr="001071FF">
        <w:t>.</w:t>
      </w:r>
    </w:p>
    <w:p w14:paraId="238586FE" w14:textId="0E00F5EB" w:rsidR="00392AC1" w:rsidRPr="001071FF" w:rsidRDefault="00392AC1" w:rsidP="00392AC1">
      <w:r w:rsidRPr="001071FF">
        <w:t xml:space="preserve"> </w:t>
      </w:r>
      <w:r w:rsidRPr="001071FF">
        <w:tab/>
        <w:t xml:space="preserve">Esta instituição deve, antes de tudo, propugnar pelo atendimento ao trabalhador, que tanto contribui com seu </w:t>
      </w:r>
      <w:r w:rsidR="005E0F8A" w:rsidRPr="001071FF">
        <w:t>labor</w:t>
      </w:r>
      <w:r w:rsidRPr="001071FF">
        <w:t xml:space="preserve">, e hoje, não vislumbra sequer o direito a um benefício </w:t>
      </w:r>
      <w:r w:rsidR="00D21D17" w:rsidRPr="001071FF">
        <w:t>constitucional</w:t>
      </w:r>
      <w:r w:rsidRPr="001071FF">
        <w:t xml:space="preserve"> para garantir que o mesmo não fique totalmente </w:t>
      </w:r>
      <w:r w:rsidR="00D21D17" w:rsidRPr="001071FF">
        <w:t>à</w:t>
      </w:r>
      <w:r w:rsidRPr="001071FF">
        <w:t xml:space="preserve"> mercê da bondade</w:t>
      </w:r>
      <w:r w:rsidR="00D21D17" w:rsidRPr="001071FF">
        <w:t xml:space="preserve"> e doação</w:t>
      </w:r>
      <w:r w:rsidRPr="001071FF">
        <w:t xml:space="preserve"> alheia, não só para o alimento próprio, mas também para alimentar todos que dele dependem. </w:t>
      </w:r>
    </w:p>
    <w:p w14:paraId="54988CA6" w14:textId="18EE2CDA" w:rsidR="00392AC1" w:rsidRPr="001071FF" w:rsidRDefault="00785FA6" w:rsidP="00392AC1">
      <w:r w:rsidRPr="001071FF">
        <w:t xml:space="preserve"> </w:t>
      </w:r>
      <w:r w:rsidRPr="001071FF">
        <w:tab/>
      </w:r>
      <w:r w:rsidR="001071FF" w:rsidRPr="001071FF">
        <w:t xml:space="preserve">O </w:t>
      </w:r>
      <w:r w:rsidRPr="001071FF">
        <w:t>Autor</w:t>
      </w:r>
      <w:r w:rsidR="00392AC1" w:rsidRPr="001071FF">
        <w:t xml:space="preserve"> não possui nenhuma outra fonte de renda</w:t>
      </w:r>
      <w:r w:rsidR="007F4248" w:rsidRPr="001071FF">
        <w:t>, p</w:t>
      </w:r>
      <w:r w:rsidR="00D21D17" w:rsidRPr="001071FF">
        <w:t>or isso</w:t>
      </w:r>
      <w:r w:rsidR="00392AC1" w:rsidRPr="001071FF">
        <w:t>,</w:t>
      </w:r>
      <w:r w:rsidR="00D21D17" w:rsidRPr="001071FF">
        <w:t xml:space="preserve"> mister</w:t>
      </w:r>
      <w:r w:rsidR="00392AC1" w:rsidRPr="001071FF">
        <w:t xml:space="preserve"> </w:t>
      </w:r>
      <w:r w:rsidR="00D21D17" w:rsidRPr="001071FF">
        <w:t>recordar</w:t>
      </w:r>
      <w:r w:rsidR="00392AC1" w:rsidRPr="001071FF">
        <w:t xml:space="preserve"> que o principal caráter do benefício previdenciário é alimentar</w:t>
      </w:r>
      <w:r w:rsidR="00A25636" w:rsidRPr="001071FF">
        <w:t>.</w:t>
      </w:r>
      <w:r w:rsidR="00392AC1" w:rsidRPr="001071FF">
        <w:t xml:space="preserve"> </w:t>
      </w:r>
      <w:r w:rsidR="00A25636" w:rsidRPr="001071FF">
        <w:t>P</w:t>
      </w:r>
      <w:r w:rsidRPr="001071FF">
        <w:t xml:space="preserve">ortanto, </w:t>
      </w:r>
      <w:r w:rsidR="007F4248" w:rsidRPr="001071FF">
        <w:t>a</w:t>
      </w:r>
      <w:r w:rsidR="00392AC1" w:rsidRPr="001071FF">
        <w:t xml:space="preserve"> </w:t>
      </w:r>
      <w:r w:rsidRPr="001071FF">
        <w:t>demandante, incapacitad</w:t>
      </w:r>
      <w:r w:rsidR="007F4248" w:rsidRPr="001071FF">
        <w:t>a</w:t>
      </w:r>
      <w:r w:rsidR="00D21D17" w:rsidRPr="001071FF">
        <w:t xml:space="preserve"> e</w:t>
      </w:r>
      <w:r w:rsidR="00392AC1" w:rsidRPr="001071FF">
        <w:t xml:space="preserve"> sem condições de trabalho, jamais poderia </w:t>
      </w:r>
      <w:r w:rsidR="00D21D17" w:rsidRPr="001071FF">
        <w:t>ver</w:t>
      </w:r>
      <w:r w:rsidR="00392AC1" w:rsidRPr="001071FF">
        <w:t xml:space="preserve"> seu pedido </w:t>
      </w:r>
      <w:r w:rsidR="007F4248" w:rsidRPr="001071FF">
        <w:t>suprimido</w:t>
      </w:r>
      <w:r w:rsidR="00D21D17" w:rsidRPr="001071FF">
        <w:t xml:space="preserve"> pelo INSS.</w:t>
      </w:r>
    </w:p>
    <w:p w14:paraId="7749ED24" w14:textId="2EA215E1" w:rsidR="00392AC1" w:rsidRPr="001071FF" w:rsidRDefault="00392AC1" w:rsidP="00D21D17">
      <w:pPr>
        <w:ind w:firstLine="708"/>
      </w:pPr>
      <w:r w:rsidRPr="001071FF">
        <w:lastRenderedPageBreak/>
        <w:t>Distinguindo-se, não só a injustiça a que está sendo submetid</w:t>
      </w:r>
      <w:r w:rsidR="007F4248" w:rsidRPr="001071FF">
        <w:t>a</w:t>
      </w:r>
      <w:r w:rsidRPr="001071FF">
        <w:t xml:space="preserve">, como ocorreu, </w:t>
      </w:r>
      <w:r w:rsidRPr="001071FF">
        <w:rPr>
          <w:i/>
        </w:rPr>
        <w:t xml:space="preserve">in </w:t>
      </w:r>
      <w:proofErr w:type="spellStart"/>
      <w:r w:rsidRPr="001071FF">
        <w:rPr>
          <w:i/>
        </w:rPr>
        <w:t>casu</w:t>
      </w:r>
      <w:proofErr w:type="spellEnd"/>
      <w:r w:rsidRPr="001071FF">
        <w:t>, c</w:t>
      </w:r>
      <w:r w:rsidR="00785FA6" w:rsidRPr="001071FF">
        <w:t xml:space="preserve">om </w:t>
      </w:r>
      <w:r w:rsidR="007F4248" w:rsidRPr="001071FF">
        <w:t>a</w:t>
      </w:r>
      <w:r w:rsidR="00785FA6" w:rsidRPr="001071FF">
        <w:t xml:space="preserve"> Autor</w:t>
      </w:r>
      <w:r w:rsidR="007F4248" w:rsidRPr="001071FF">
        <w:t>a</w:t>
      </w:r>
      <w:r w:rsidRPr="001071FF">
        <w:t>, porquanto é certo que compete à Previdência Social conceder e manter benefícios para os seus segurados, a quem a Constituição Federal e a Lei evidentemente determinam e desejam assistir.</w:t>
      </w:r>
    </w:p>
    <w:p w14:paraId="6A1B71EA" w14:textId="53EBBA12" w:rsidR="00392AC1" w:rsidRPr="001071FF" w:rsidRDefault="00337CFD" w:rsidP="00392AC1">
      <w:r w:rsidRPr="001071FF">
        <w:t xml:space="preserve"> </w:t>
      </w:r>
      <w:r w:rsidRPr="001071FF">
        <w:tab/>
      </w:r>
      <w:r w:rsidR="00392AC1" w:rsidRPr="001071FF">
        <w:t xml:space="preserve">Ademais, a norma infraconstitucional deve ser considerada a luz do que dispõe o </w:t>
      </w:r>
      <w:r w:rsidR="00392AC1" w:rsidRPr="001071FF">
        <w:rPr>
          <w:b/>
          <w:bCs/>
        </w:rPr>
        <w:t>artigo 5º da Lei de Introdução ao Código Civil</w:t>
      </w:r>
      <w:r w:rsidR="00392AC1" w:rsidRPr="001071FF">
        <w:t>, isto é</w:t>
      </w:r>
      <w:r w:rsidR="00D21D17" w:rsidRPr="001071FF">
        <w:t>:</w:t>
      </w:r>
    </w:p>
    <w:p w14:paraId="39EE1751" w14:textId="77777777" w:rsidR="00392AC1" w:rsidRPr="001071FF" w:rsidRDefault="00392AC1" w:rsidP="00392AC1"/>
    <w:p w14:paraId="7E015B2F" w14:textId="46D8BB6C" w:rsidR="00392AC1" w:rsidRPr="001071FF" w:rsidRDefault="00392AC1" w:rsidP="00E1078D">
      <w:pPr>
        <w:spacing w:line="240" w:lineRule="auto"/>
        <w:ind w:left="2552"/>
        <w:rPr>
          <w:sz w:val="22"/>
        </w:rPr>
      </w:pPr>
      <w:r w:rsidRPr="001071FF">
        <w:rPr>
          <w:sz w:val="22"/>
        </w:rPr>
        <w:t>"devem ser interpretadas, sempre de forma que realizem sua destinação, devem ser aplicadas de maneira que estejam a favor e não contra aqueles a quem elas, evidentemente, devem assistir"</w:t>
      </w:r>
    </w:p>
    <w:p w14:paraId="15141556" w14:textId="77777777" w:rsidR="00392AC1" w:rsidRPr="001071FF" w:rsidRDefault="00392AC1" w:rsidP="00392AC1"/>
    <w:p w14:paraId="3B90D908" w14:textId="633F46A1" w:rsidR="00A25636" w:rsidRPr="001071FF" w:rsidRDefault="00337CFD" w:rsidP="00392AC1">
      <w:r w:rsidRPr="001071FF">
        <w:t xml:space="preserve"> </w:t>
      </w:r>
      <w:r w:rsidRPr="001071FF">
        <w:tab/>
      </w:r>
      <w:r w:rsidR="00392AC1" w:rsidRPr="001071FF">
        <w:rPr>
          <w:b/>
          <w:bCs/>
        </w:rPr>
        <w:t>A Constituição Federal de 1988</w:t>
      </w:r>
      <w:r w:rsidR="00392AC1" w:rsidRPr="001071FF">
        <w:t xml:space="preserve"> diz expressamente em seu </w:t>
      </w:r>
      <w:r w:rsidR="00392AC1" w:rsidRPr="001071FF">
        <w:rPr>
          <w:b/>
          <w:bCs/>
        </w:rPr>
        <w:t>artigo 3º</w:t>
      </w:r>
      <w:r w:rsidR="00392AC1" w:rsidRPr="001071FF">
        <w:t xml:space="preserve"> que constituem objetivos fundamentais da República Federativa do Brasil</w:t>
      </w:r>
      <w:r w:rsidR="00D21D17" w:rsidRPr="001071FF">
        <w:t xml:space="preserve"> </w:t>
      </w:r>
      <w:r w:rsidR="00392AC1" w:rsidRPr="001071FF">
        <w:t>"erradicar a pobreza e marginalização e reduzir as desigualdades sociais</w:t>
      </w:r>
      <w:r w:rsidR="00D21D17" w:rsidRPr="001071FF">
        <w:t xml:space="preserve">”, porém, como seguir estes preceitos se </w:t>
      </w:r>
      <w:r w:rsidR="00A25636" w:rsidRPr="001071FF">
        <w:t>o INSS c</w:t>
      </w:r>
      <w:r w:rsidR="00392AC1" w:rsidRPr="001071FF">
        <w:t>ria tantos empecilhos</w:t>
      </w:r>
      <w:r w:rsidR="00A25636" w:rsidRPr="001071FF">
        <w:t xml:space="preserve"> administrativos e adota uma política afrontosa aos direitos do trabalhador. </w:t>
      </w:r>
    </w:p>
    <w:p w14:paraId="7B6847CF" w14:textId="47A6F2E2" w:rsidR="00392AC1" w:rsidRPr="001071FF" w:rsidRDefault="00A25636" w:rsidP="00A25636">
      <w:pPr>
        <w:ind w:firstLine="708"/>
      </w:pPr>
      <w:r w:rsidRPr="001071FF">
        <w:t>Dito isto, fica claro que a</w:t>
      </w:r>
      <w:r w:rsidR="00392AC1" w:rsidRPr="001071FF">
        <w:t xml:space="preserve"> Previdência</w:t>
      </w:r>
      <w:r w:rsidRPr="001071FF">
        <w:t xml:space="preserve"> pátria</w:t>
      </w:r>
      <w:r w:rsidR="00392AC1" w:rsidRPr="001071FF">
        <w:t xml:space="preserve"> tem ferido frontalmente</w:t>
      </w:r>
      <w:r w:rsidRPr="001071FF">
        <w:t xml:space="preserve"> o</w:t>
      </w:r>
      <w:r w:rsidR="00392AC1" w:rsidRPr="001071FF">
        <w:t xml:space="preserve"> re</w:t>
      </w:r>
      <w:r w:rsidR="00785FA6" w:rsidRPr="001071FF">
        <w:t>ferido dispositivo, condenando o autor</w:t>
      </w:r>
      <w:r w:rsidRPr="001071FF">
        <w:t xml:space="preserve"> </w:t>
      </w:r>
      <w:r w:rsidR="00785FA6" w:rsidRPr="001071FF">
        <w:t>a</w:t>
      </w:r>
      <w:r w:rsidRPr="001071FF">
        <w:t xml:space="preserve"> um futuro</w:t>
      </w:r>
      <w:r w:rsidR="00392AC1" w:rsidRPr="001071FF">
        <w:t xml:space="preserve"> pobre e indign</w:t>
      </w:r>
      <w:r w:rsidR="008153DE" w:rsidRPr="001071FF">
        <w:t>o</w:t>
      </w:r>
      <w:r w:rsidR="00392AC1" w:rsidRPr="001071FF">
        <w:t>, aumentando as desigualdades sociais e, por consequência, o exército de marginalizados e destituídos de qualquer consideração neste país.</w:t>
      </w:r>
    </w:p>
    <w:p w14:paraId="3E993253" w14:textId="77777777" w:rsidR="00A25636" w:rsidRPr="001071FF" w:rsidRDefault="00A25636" w:rsidP="001473F3"/>
    <w:p w14:paraId="6218C407" w14:textId="5226801B" w:rsidR="001473F3" w:rsidRPr="001071FF" w:rsidRDefault="00D764EF" w:rsidP="00D764EF">
      <w:pPr>
        <w:pStyle w:val="Ttulo2"/>
      </w:pPr>
      <w:r w:rsidRPr="001071FF">
        <w:t>3</w:t>
      </w:r>
      <w:r w:rsidR="00515A28" w:rsidRPr="001071FF">
        <w:t>. DO DIREITO</w:t>
      </w:r>
    </w:p>
    <w:p w14:paraId="0C4D88D8" w14:textId="77777777" w:rsidR="00011BC9" w:rsidRPr="001071FF" w:rsidRDefault="00011BC9" w:rsidP="00011BC9"/>
    <w:p w14:paraId="6C6E9C5D" w14:textId="5FFFC5FF" w:rsidR="00011BC9" w:rsidRPr="001071FF" w:rsidRDefault="00785FA6" w:rsidP="00011BC9">
      <w:pPr>
        <w:ind w:firstLine="708"/>
      </w:pPr>
      <w:r w:rsidRPr="001071FF">
        <w:t>O direito do autor</w:t>
      </w:r>
      <w:r w:rsidR="00A47EB4" w:rsidRPr="001071FF">
        <w:t xml:space="preserve"> à concessão do auxílio doença se lastreia nas regras gerais sobre o benefício, estas que estão disciplinadas nos </w:t>
      </w:r>
      <w:r w:rsidR="00A47EB4" w:rsidRPr="001071FF">
        <w:rPr>
          <w:b/>
        </w:rPr>
        <w:t>A</w:t>
      </w:r>
      <w:r w:rsidR="00011BC9" w:rsidRPr="001071FF">
        <w:rPr>
          <w:b/>
        </w:rPr>
        <w:t>rts. 59 a 63 da Lei 8.213/91:</w:t>
      </w:r>
    </w:p>
    <w:p w14:paraId="6A71862E" w14:textId="77777777" w:rsidR="00011BC9" w:rsidRPr="001071FF" w:rsidRDefault="00011BC9" w:rsidP="00011BC9"/>
    <w:p w14:paraId="20359038" w14:textId="69210C55" w:rsidR="00011BC9" w:rsidRPr="001071FF" w:rsidRDefault="00A47EB4" w:rsidP="00E1078D">
      <w:pPr>
        <w:spacing w:line="240" w:lineRule="auto"/>
        <w:ind w:left="2552"/>
        <w:rPr>
          <w:sz w:val="22"/>
        </w:rPr>
      </w:pPr>
      <w:r w:rsidRPr="001071FF">
        <w:rPr>
          <w:b/>
          <w:sz w:val="22"/>
        </w:rPr>
        <w:t>“Art. 59</w:t>
      </w:r>
      <w:r w:rsidRPr="001071FF">
        <w:rPr>
          <w:sz w:val="22"/>
        </w:rPr>
        <w:t>. O auxílio doença será devido ao segurado que, havendo cumprido, quando for o caso, o período de carência exigido nesta Lei, ficar incapacitado para o seu trabalho ou para a sua atividade habitual por mais de 15(quinze) dias consecutivos”.</w:t>
      </w:r>
      <w:r w:rsidR="00011BC9" w:rsidRPr="001071FF">
        <w:rPr>
          <w:sz w:val="22"/>
        </w:rPr>
        <w:t xml:space="preserve">  </w:t>
      </w:r>
    </w:p>
    <w:p w14:paraId="41EA7156" w14:textId="55BB636F" w:rsidR="00011BC9" w:rsidRPr="001071FF" w:rsidRDefault="00011BC9" w:rsidP="00E1078D">
      <w:pPr>
        <w:spacing w:line="240" w:lineRule="auto"/>
        <w:rPr>
          <w:sz w:val="22"/>
        </w:rPr>
      </w:pPr>
    </w:p>
    <w:p w14:paraId="5A0AC489" w14:textId="067380A2" w:rsidR="00011BC9" w:rsidRPr="001071FF" w:rsidRDefault="00A47EB4" w:rsidP="00E1078D">
      <w:pPr>
        <w:spacing w:line="240" w:lineRule="auto"/>
        <w:ind w:left="2552"/>
        <w:rPr>
          <w:sz w:val="22"/>
        </w:rPr>
      </w:pPr>
      <w:r w:rsidRPr="001071FF">
        <w:rPr>
          <w:b/>
          <w:sz w:val="22"/>
        </w:rPr>
        <w:t xml:space="preserve">Art. </w:t>
      </w:r>
      <w:r w:rsidR="00011BC9" w:rsidRPr="001071FF">
        <w:rPr>
          <w:b/>
          <w:sz w:val="22"/>
        </w:rPr>
        <w:t xml:space="preserve">60. </w:t>
      </w:r>
      <w:r w:rsidR="00011BC9" w:rsidRPr="001071FF">
        <w:rPr>
          <w:sz w:val="22"/>
        </w:rPr>
        <w:t xml:space="preserve">O auxílio-doença será devido ao segurado empregado a contar do décimo sexto dia do afastamento da atividade, e, no caso dos demais segurados, a contar da data do início da incapacidade e enquanto ele permanecer incapaz. (Redação dada pela Lei nº 9.876, de </w:t>
      </w:r>
      <w:r w:rsidRPr="001071FF">
        <w:rPr>
          <w:sz w:val="22"/>
        </w:rPr>
        <w:t>26.11.99).</w:t>
      </w:r>
    </w:p>
    <w:p w14:paraId="181A6D11" w14:textId="77777777" w:rsidR="00A47EB4" w:rsidRPr="001071FF" w:rsidRDefault="00A47EB4" w:rsidP="00E1078D">
      <w:pPr>
        <w:spacing w:line="240" w:lineRule="auto"/>
        <w:ind w:left="2552"/>
        <w:rPr>
          <w:sz w:val="22"/>
        </w:rPr>
      </w:pPr>
    </w:p>
    <w:p w14:paraId="6A22A2DE" w14:textId="6C326C9F" w:rsidR="00011BC9" w:rsidRPr="001071FF" w:rsidRDefault="00011BC9" w:rsidP="00E1078D">
      <w:pPr>
        <w:spacing w:line="240" w:lineRule="auto"/>
        <w:ind w:left="2552"/>
        <w:rPr>
          <w:sz w:val="22"/>
        </w:rPr>
      </w:pPr>
      <w:r w:rsidRPr="001071FF">
        <w:rPr>
          <w:sz w:val="22"/>
        </w:rPr>
        <w:t xml:space="preserve">§ </w:t>
      </w:r>
      <w:r w:rsidR="00A47EB4" w:rsidRPr="001071FF">
        <w:rPr>
          <w:sz w:val="22"/>
        </w:rPr>
        <w:t>“1º Quando requerido por segurado afastado da atividade por mais de 30 (trinta) dias, o auxílio-doença será devido a contar da data da entrada do requerimento”.</w:t>
      </w:r>
    </w:p>
    <w:p w14:paraId="4DCF1C74" w14:textId="77777777" w:rsidR="00011BC9" w:rsidRPr="001071FF" w:rsidRDefault="00011BC9" w:rsidP="00011BC9"/>
    <w:p w14:paraId="15F3772A" w14:textId="77777777" w:rsidR="00CA08DB" w:rsidRPr="001071FF" w:rsidRDefault="00CA08DB" w:rsidP="00CA08DB">
      <w:pPr>
        <w:ind w:firstLine="708"/>
        <w:rPr>
          <w:b/>
        </w:rPr>
      </w:pPr>
      <w:bookmarkStart w:id="0" w:name="_Hlk75102593"/>
      <w:r w:rsidRPr="001071FF">
        <w:t xml:space="preserve">Mister ressaltar a incontroversa qualidade de segurado da parte autora, que anteriormente encontrava-se de benefício e, portanto, estava protegido pelos fundamentos do </w:t>
      </w:r>
      <w:r w:rsidRPr="001071FF">
        <w:rPr>
          <w:b/>
        </w:rPr>
        <w:t xml:space="preserve">Art. 15, I, da Lei 8.213/91: </w:t>
      </w:r>
      <w:bookmarkEnd w:id="0"/>
    </w:p>
    <w:p w14:paraId="382F3072" w14:textId="77777777" w:rsidR="00CA08DB" w:rsidRPr="001071FF" w:rsidRDefault="00CA08DB" w:rsidP="00CA08DB">
      <w:pPr>
        <w:spacing w:line="240" w:lineRule="auto"/>
        <w:ind w:firstLine="708"/>
        <w:rPr>
          <w:b/>
        </w:rPr>
      </w:pPr>
    </w:p>
    <w:p w14:paraId="05625160" w14:textId="77777777" w:rsidR="00CA08DB" w:rsidRPr="001071FF" w:rsidRDefault="00CA08DB" w:rsidP="00CA08DB">
      <w:pPr>
        <w:spacing w:line="240" w:lineRule="auto"/>
        <w:ind w:left="2552"/>
        <w:rPr>
          <w:sz w:val="22"/>
        </w:rPr>
      </w:pPr>
      <w:r w:rsidRPr="001071FF">
        <w:rPr>
          <w:b/>
          <w:sz w:val="22"/>
        </w:rPr>
        <w:t>Art. 15.</w:t>
      </w:r>
      <w:r w:rsidRPr="001071FF">
        <w:rPr>
          <w:sz w:val="22"/>
        </w:rPr>
        <w:t xml:space="preserve"> Mantém a qualidade de segurado, independentemente de contribuições:</w:t>
      </w:r>
    </w:p>
    <w:p w14:paraId="27D89243" w14:textId="77777777" w:rsidR="00CA08DB" w:rsidRPr="001071FF" w:rsidRDefault="00CA08DB" w:rsidP="00CA08DB">
      <w:pPr>
        <w:spacing w:line="240" w:lineRule="auto"/>
        <w:ind w:left="2552"/>
        <w:rPr>
          <w:sz w:val="22"/>
        </w:rPr>
      </w:pPr>
      <w:r w:rsidRPr="001071FF">
        <w:rPr>
          <w:b/>
          <w:sz w:val="22"/>
        </w:rPr>
        <w:t>I -</w:t>
      </w:r>
      <w:r w:rsidRPr="001071FF">
        <w:rPr>
          <w:sz w:val="22"/>
        </w:rPr>
        <w:t xml:space="preserve"> </w:t>
      </w:r>
      <w:proofErr w:type="gramStart"/>
      <w:r w:rsidRPr="001071FF">
        <w:rPr>
          <w:sz w:val="22"/>
        </w:rPr>
        <w:t>sem</w:t>
      </w:r>
      <w:proofErr w:type="gramEnd"/>
      <w:r w:rsidRPr="001071FF">
        <w:rPr>
          <w:sz w:val="22"/>
        </w:rPr>
        <w:t xml:space="preserve"> limite de prazo, quem está em gozo de benefício, exceto do auxílio-acidente;</w:t>
      </w:r>
    </w:p>
    <w:p w14:paraId="3A6FEBA2" w14:textId="77777777" w:rsidR="00CA08DB" w:rsidRPr="001071FF" w:rsidRDefault="00CA08DB" w:rsidP="00CA08DB">
      <w:pPr>
        <w:spacing w:line="240" w:lineRule="auto"/>
        <w:ind w:left="2552"/>
        <w:rPr>
          <w:sz w:val="22"/>
        </w:rPr>
      </w:pPr>
      <w:r w:rsidRPr="001071FF">
        <w:rPr>
          <w:sz w:val="22"/>
        </w:rPr>
        <w:t>[...]</w:t>
      </w:r>
    </w:p>
    <w:p w14:paraId="00213B7A" w14:textId="77777777" w:rsidR="00CA08DB" w:rsidRPr="001071FF" w:rsidRDefault="00CA08DB" w:rsidP="00011BC9"/>
    <w:p w14:paraId="67771F5E" w14:textId="7542FC72" w:rsidR="00011BC9" w:rsidRPr="001071FF" w:rsidRDefault="00A47EB4" w:rsidP="00011BC9">
      <w:r w:rsidRPr="001071FF">
        <w:t xml:space="preserve"> </w:t>
      </w:r>
      <w:r w:rsidRPr="001071FF">
        <w:tab/>
      </w:r>
      <w:r w:rsidR="001071FF" w:rsidRPr="001071FF">
        <w:t>O</w:t>
      </w:r>
      <w:r w:rsidR="00E80ECB" w:rsidRPr="001071FF">
        <w:t xml:space="preserve"> demandante</w:t>
      </w:r>
      <w:r w:rsidR="00011BC9" w:rsidRPr="001071FF">
        <w:t xml:space="preserve"> comprovou perante o INSS o exercício de suas atividades no período de carência exigida, através de prov</w:t>
      </w:r>
      <w:r w:rsidRPr="001071FF">
        <w:t xml:space="preserve">a documental inclusa nos autos. </w:t>
      </w:r>
      <w:r w:rsidR="00011BC9" w:rsidRPr="001071FF">
        <w:t xml:space="preserve">Quanto </w:t>
      </w:r>
      <w:r w:rsidRPr="001071FF">
        <w:t>à</w:t>
      </w:r>
      <w:r w:rsidR="00011BC9" w:rsidRPr="001071FF">
        <w:t xml:space="preserve"> incapacidade, </w:t>
      </w:r>
      <w:r w:rsidRPr="001071FF">
        <w:t>também comprovada através dos documentos médicos anexados à demanda, a parte Autora se apoia</w:t>
      </w:r>
      <w:r w:rsidR="00011BC9" w:rsidRPr="001071FF">
        <w:t xml:space="preserve"> na jurisprudência e, nes</w:t>
      </w:r>
      <w:r w:rsidRPr="001071FF">
        <w:t xml:space="preserve">se particular aspecto, requer que o julgador não </w:t>
      </w:r>
      <w:r w:rsidR="00011BC9" w:rsidRPr="001071FF">
        <w:t>fique adstrito a verificação da incapacidade total para o trabalho com a existência da invalidez absoluta:</w:t>
      </w:r>
    </w:p>
    <w:p w14:paraId="5FFB48DD" w14:textId="77777777" w:rsidR="00011BC9" w:rsidRPr="001071FF" w:rsidRDefault="00011BC9" w:rsidP="00011BC9"/>
    <w:p w14:paraId="46273FD2" w14:textId="77777777" w:rsidR="00011BC9" w:rsidRPr="001071FF" w:rsidRDefault="00011BC9" w:rsidP="00E1078D">
      <w:pPr>
        <w:spacing w:line="240" w:lineRule="auto"/>
        <w:ind w:left="2552"/>
        <w:rPr>
          <w:sz w:val="22"/>
        </w:rPr>
      </w:pPr>
      <w:r w:rsidRPr="001071FF">
        <w:rPr>
          <w:sz w:val="22"/>
        </w:rPr>
        <w:t>“Para a caracterização da incapacidade total, a invalidez não precisa ser absoluta. Embora não mais aceita no mercado de trabalho comum, pode a vítima exercer certas atividades remuneradas. Em todos os tempos, os cegos, os mutilados, os doentes tem tido trabalho. Ultimamente para o fim de aproveitar-lhe a capacidade residual, organizam-se serviços especiais, em cujo exercício saem lucrando tanto os enfermos como a sociedade. Contudo, tais trabalhadores, não tem aceitação no mercado comum de trabalho, e isto basta para que consideremos total a sua incapacidade’ (RT 715, 07.12.94 - Rel. Juiz Marcus Martins)” (fls. 71/72).</w:t>
      </w:r>
    </w:p>
    <w:p w14:paraId="6AC82697" w14:textId="77777777" w:rsidR="00011BC9" w:rsidRPr="001071FF" w:rsidRDefault="00011BC9" w:rsidP="00011BC9"/>
    <w:p w14:paraId="2BF645E9" w14:textId="2EC0ED33" w:rsidR="00011BC9" w:rsidRPr="001071FF" w:rsidRDefault="00011BC9" w:rsidP="00A47EB4">
      <w:pPr>
        <w:ind w:firstLine="708"/>
      </w:pPr>
      <w:r w:rsidRPr="001071FF">
        <w:t xml:space="preserve">Conquanto, a parte Autora preencheu todos os requisitos necessários para obtenção do Auxílio-Doença. Dessa forma, após a perícia </w:t>
      </w:r>
      <w:r w:rsidR="00785FA6" w:rsidRPr="001071FF">
        <w:t xml:space="preserve">judicial e, constatando-se que </w:t>
      </w:r>
      <w:r w:rsidR="005C2FA9" w:rsidRPr="001071FF">
        <w:t>a</w:t>
      </w:r>
      <w:r w:rsidRPr="001071FF">
        <w:t xml:space="preserve"> Autor</w:t>
      </w:r>
      <w:r w:rsidR="005C2FA9" w:rsidRPr="001071FF">
        <w:t>a</w:t>
      </w:r>
      <w:r w:rsidR="00785FA6" w:rsidRPr="001071FF">
        <w:t xml:space="preserve"> está incapacitad</w:t>
      </w:r>
      <w:r w:rsidR="005C2FA9" w:rsidRPr="001071FF">
        <w:t>a</w:t>
      </w:r>
      <w:r w:rsidRPr="001071FF">
        <w:t xml:space="preserve"> para o exercício da atividade laboral, o benefício, or</w:t>
      </w:r>
      <w:r w:rsidR="00A47EB4" w:rsidRPr="001071FF">
        <w:t xml:space="preserve">a discutido, deve ser concedido. </w:t>
      </w:r>
      <w:r w:rsidRPr="001071FF">
        <w:t xml:space="preserve">Sobre a aposentadoria por invalidez dispõe o </w:t>
      </w:r>
      <w:r w:rsidRPr="001071FF">
        <w:rPr>
          <w:b/>
        </w:rPr>
        <w:t>Art. 42 da Lei 8.213/91</w:t>
      </w:r>
      <w:r w:rsidRPr="001071FF">
        <w:t>:</w:t>
      </w:r>
    </w:p>
    <w:p w14:paraId="21E4C00E" w14:textId="77777777" w:rsidR="00011BC9" w:rsidRPr="001071FF" w:rsidRDefault="00011BC9" w:rsidP="00011BC9"/>
    <w:p w14:paraId="03DAE167" w14:textId="63DC98A5" w:rsidR="00011BC9" w:rsidRPr="001071FF" w:rsidRDefault="00011BC9" w:rsidP="00E1078D">
      <w:pPr>
        <w:spacing w:line="240" w:lineRule="auto"/>
        <w:ind w:left="2552"/>
        <w:rPr>
          <w:sz w:val="22"/>
        </w:rPr>
      </w:pPr>
      <w:r w:rsidRPr="001071FF">
        <w:t>“</w:t>
      </w:r>
      <w:r w:rsidRPr="001071FF">
        <w:rPr>
          <w:b/>
          <w:sz w:val="22"/>
        </w:rPr>
        <w:t>Art. 42</w:t>
      </w:r>
      <w:r w:rsidR="00A47EB4" w:rsidRPr="001071FF">
        <w:rPr>
          <w:b/>
          <w:sz w:val="22"/>
        </w:rPr>
        <w:t>.</w:t>
      </w:r>
      <w:r w:rsidRPr="001071FF">
        <w:rPr>
          <w:sz w:val="22"/>
        </w:rPr>
        <w:t xml:space="preserve"> A aposentadoria por invalidez, uma vez cumprida, quando for o caso, a carência exigida, será devida ao segurado que, estando ou não em gozo de auxílio doença, for considerado incapaz e insuscetível de reabilitação para o exercício de atividade que lhe garanta a subsistência, e ser-lhe-á </w:t>
      </w:r>
      <w:proofErr w:type="gramStart"/>
      <w:r w:rsidRPr="001071FF">
        <w:rPr>
          <w:sz w:val="22"/>
        </w:rPr>
        <w:t>paga</w:t>
      </w:r>
      <w:proofErr w:type="gramEnd"/>
      <w:r w:rsidRPr="001071FF">
        <w:rPr>
          <w:sz w:val="22"/>
        </w:rPr>
        <w:t xml:space="preserve"> enquanto permanecer nesta condição.”</w:t>
      </w:r>
    </w:p>
    <w:p w14:paraId="20D8DDEA" w14:textId="77777777" w:rsidR="00A47EB4" w:rsidRPr="001071FF" w:rsidRDefault="00A47EB4" w:rsidP="00A47EB4">
      <w:pPr>
        <w:ind w:left="2552"/>
      </w:pPr>
    </w:p>
    <w:p w14:paraId="20DDF52F" w14:textId="069EB8C8" w:rsidR="00011BC9" w:rsidRPr="001071FF" w:rsidRDefault="00E1078D" w:rsidP="00011BC9">
      <w:r w:rsidRPr="001071FF">
        <w:lastRenderedPageBreak/>
        <w:t xml:space="preserve"> </w:t>
      </w:r>
      <w:r w:rsidRPr="001071FF">
        <w:tab/>
      </w:r>
    </w:p>
    <w:p w14:paraId="7E13C4A4" w14:textId="4A70B953" w:rsidR="00011BC9" w:rsidRPr="001071FF" w:rsidRDefault="00E1078D" w:rsidP="00011BC9">
      <w:r w:rsidRPr="001071FF">
        <w:t xml:space="preserve"> </w:t>
      </w:r>
      <w:r w:rsidRPr="001071FF">
        <w:tab/>
      </w:r>
      <w:r w:rsidR="00785FA6" w:rsidRPr="001071FF">
        <w:t xml:space="preserve">Portanto, </w:t>
      </w:r>
      <w:r w:rsidR="007F4248" w:rsidRPr="001071FF">
        <w:t>a</w:t>
      </w:r>
      <w:r w:rsidR="00785FA6" w:rsidRPr="001071FF">
        <w:t xml:space="preserve"> Autor</w:t>
      </w:r>
      <w:r w:rsidR="007F4248" w:rsidRPr="001071FF">
        <w:t>a</w:t>
      </w:r>
      <w:r w:rsidR="00011BC9" w:rsidRPr="001071FF">
        <w:t>, conforme sob</w:t>
      </w:r>
      <w:r w:rsidRPr="001071FF">
        <w:t>ejamente demonstrado, satisfaz a</w:t>
      </w:r>
      <w:r w:rsidR="00011BC9" w:rsidRPr="001071FF">
        <w:t xml:space="preserve">s </w:t>
      </w:r>
      <w:r w:rsidRPr="001071FF">
        <w:t>condições exigida</w:t>
      </w:r>
      <w:r w:rsidR="00011BC9" w:rsidRPr="001071FF">
        <w:t>s</w:t>
      </w:r>
      <w:r w:rsidRPr="001071FF">
        <w:t>,</w:t>
      </w:r>
      <w:r w:rsidR="00011BC9" w:rsidRPr="001071FF">
        <w:t xml:space="preserve"> por forç</w:t>
      </w:r>
      <w:r w:rsidRPr="001071FF">
        <w:t>a de Legislação em vigor, para a concessão do</w:t>
      </w:r>
      <w:r w:rsidR="00011BC9" w:rsidRPr="001071FF">
        <w:t xml:space="preserve"> </w:t>
      </w:r>
      <w:proofErr w:type="spellStart"/>
      <w:r w:rsidR="00011BC9" w:rsidRPr="001071FF">
        <w:t>beneficio</w:t>
      </w:r>
      <w:proofErr w:type="spellEnd"/>
      <w:r w:rsidR="00011BC9" w:rsidRPr="001071FF">
        <w:t xml:space="preserve"> previdenciário – auxílio-doença e a sua transformação em aposentadoria por invalidez.</w:t>
      </w:r>
    </w:p>
    <w:p w14:paraId="40FF5D7C" w14:textId="77777777" w:rsidR="00211020" w:rsidRPr="001071FF" w:rsidRDefault="00211020" w:rsidP="00011BC9"/>
    <w:p w14:paraId="5DA82C4B" w14:textId="74382BAD" w:rsidR="00011BC9" w:rsidRPr="001071FF" w:rsidRDefault="00CA08DB" w:rsidP="00D764EF">
      <w:pPr>
        <w:pStyle w:val="SemEspaamento"/>
      </w:pPr>
      <w:r w:rsidRPr="001071FF">
        <w:t>3.1</w:t>
      </w:r>
      <w:r w:rsidR="00D764EF" w:rsidRPr="001071FF">
        <w:t xml:space="preserve"> - </w:t>
      </w:r>
      <w:r w:rsidR="00E1078D" w:rsidRPr="001071FF">
        <w:t>Benefícios Previdenciários – Correção Monetária</w:t>
      </w:r>
    </w:p>
    <w:p w14:paraId="17B82EE3" w14:textId="77777777" w:rsidR="00011BC9" w:rsidRPr="001071FF" w:rsidRDefault="00011BC9" w:rsidP="00011BC9"/>
    <w:p w14:paraId="5FBA9814" w14:textId="0A9136E7" w:rsidR="00E1078D" w:rsidRPr="001071FF" w:rsidRDefault="00E1078D" w:rsidP="00E1078D">
      <w:r w:rsidRPr="001071FF">
        <w:t xml:space="preserve"> </w:t>
      </w:r>
      <w:r w:rsidRPr="001071FF">
        <w:tab/>
        <w:t xml:space="preserve">Os valores do benefício da parte Autora desde a data do indeferimento imposto pelo INSS deverão ser corrigidos devendo incidir correção monetária desde o vencimento de cada prestação pelo INPC e juros aplicados à caderneta de poupança, nos termos da redação conferida ao </w:t>
      </w:r>
      <w:r w:rsidRPr="001071FF">
        <w:rPr>
          <w:b/>
        </w:rPr>
        <w:t>art. 1º -F da Lei n. 9.494/97</w:t>
      </w:r>
      <w:r w:rsidRPr="001071FF">
        <w:t xml:space="preserve">, determinada pelo </w:t>
      </w:r>
      <w:r w:rsidRPr="001071FF">
        <w:rPr>
          <w:b/>
        </w:rPr>
        <w:t>art. 5º da Lei n. 11.960/09</w:t>
      </w:r>
      <w:r w:rsidRPr="001071FF">
        <w:t xml:space="preserve"> de conformidade </w:t>
      </w:r>
      <w:r w:rsidRPr="001071FF">
        <w:rPr>
          <w:b/>
        </w:rPr>
        <w:t>RE 870.947 do Supremo Tribunal Federal</w:t>
      </w:r>
      <w:r w:rsidRPr="001071FF">
        <w:t>, sendo nesta acompanhado de decisão do Tribunal Regional Federal – TRF4, a seguir transcrita:</w:t>
      </w:r>
    </w:p>
    <w:p w14:paraId="14691049" w14:textId="77777777" w:rsidR="00E1078D" w:rsidRPr="001071FF" w:rsidRDefault="00E1078D" w:rsidP="00E1078D"/>
    <w:p w14:paraId="1DA26BE8" w14:textId="77777777" w:rsidR="00E1078D" w:rsidRPr="001071FF" w:rsidRDefault="00E1078D" w:rsidP="00E1078D">
      <w:pPr>
        <w:spacing w:line="240" w:lineRule="auto"/>
        <w:ind w:left="2552"/>
        <w:rPr>
          <w:b/>
          <w:sz w:val="22"/>
        </w:rPr>
      </w:pPr>
      <w:r w:rsidRPr="001071FF">
        <w:rPr>
          <w:b/>
          <w:sz w:val="22"/>
        </w:rPr>
        <w:t>EMENTA: PREVIDENCIÁRIO. APOSENTADORIA RURAL POR IDADE. CORREÇÃO MONETÁRIA. JUROS.</w:t>
      </w:r>
    </w:p>
    <w:p w14:paraId="08F0CF81" w14:textId="7B125D46" w:rsidR="00011BC9" w:rsidRPr="001071FF" w:rsidRDefault="00E1078D" w:rsidP="00E1078D">
      <w:pPr>
        <w:spacing w:line="240" w:lineRule="auto"/>
        <w:ind w:left="2552"/>
        <w:rPr>
          <w:sz w:val="22"/>
        </w:rPr>
      </w:pPr>
      <w:r w:rsidRPr="001071FF">
        <w:rPr>
          <w:sz w:val="22"/>
        </w:rPr>
        <w:t>Apelação parcialmente provida para determinar a aplicação do precedente do STF no RE nº 870.947, quanto aos juros moratórios, e diferir a definição do índice de correção monetária para a fase de execução/cumprimento da sentença. (TRF4, AC 5024561-97.2018.4.04.9999, TURMA REGIONAL SUPLEMENTAR DO PR, Relator MÁRCIO ANTÔNIO ROCHA, juntado aos autos em 11/04/2019).</w:t>
      </w:r>
    </w:p>
    <w:p w14:paraId="44499023" w14:textId="77777777" w:rsidR="002C6B1D" w:rsidRPr="001071FF" w:rsidRDefault="002C6B1D" w:rsidP="002C6B1D"/>
    <w:p w14:paraId="7402617D" w14:textId="62BD356E" w:rsidR="002C6B1D" w:rsidRPr="001071FF" w:rsidRDefault="00CA08DB" w:rsidP="002C6B1D">
      <w:pPr>
        <w:rPr>
          <w:b/>
        </w:rPr>
      </w:pPr>
      <w:r w:rsidRPr="001071FF">
        <w:rPr>
          <w:b/>
        </w:rPr>
        <w:t>3.2</w:t>
      </w:r>
      <w:r w:rsidR="002C6B1D" w:rsidRPr="001071FF">
        <w:rPr>
          <w:b/>
        </w:rPr>
        <w:t xml:space="preserve"> – Da Inconstitucionalidade Do Cálculo Do Art. 26, §2º, III, Da EC 103/2019</w:t>
      </w:r>
    </w:p>
    <w:p w14:paraId="5F33B006" w14:textId="77777777" w:rsidR="002C6B1D" w:rsidRPr="001071FF" w:rsidRDefault="002C6B1D" w:rsidP="002C6B1D">
      <w:pPr>
        <w:rPr>
          <w:b/>
        </w:rPr>
      </w:pPr>
    </w:p>
    <w:p w14:paraId="7A96A0F0" w14:textId="1AF3DD4B" w:rsidR="002C6B1D" w:rsidRPr="001071FF" w:rsidRDefault="002C6B1D" w:rsidP="002C6B1D">
      <w:r w:rsidRPr="001071FF">
        <w:rPr>
          <w:b/>
        </w:rPr>
        <w:tab/>
      </w:r>
      <w:r w:rsidRPr="001071FF">
        <w:t xml:space="preserve">De forma preventiva, caso determinada situação venha a surgir no decorrer deste processo de requerimento previdenciário, necessário postular pelo reconhecimento da </w:t>
      </w:r>
      <w:r w:rsidR="00856FE1" w:rsidRPr="001071FF">
        <w:t>inconstitucionalidade</w:t>
      </w:r>
      <w:r w:rsidRPr="001071FF">
        <w:t xml:space="preserve"> do cálculo trazido pelo </w:t>
      </w:r>
      <w:r w:rsidRPr="001071FF">
        <w:rPr>
          <w:b/>
        </w:rPr>
        <w:t xml:space="preserve">Art. 26, §2º, III, da EC 103/2019, </w:t>
      </w:r>
      <w:r w:rsidRPr="001071FF">
        <w:t xml:space="preserve">que trata de maneira desigual os cálculos de RMI da aposentadoria por incapacidade permanente </w:t>
      </w:r>
      <w:r w:rsidR="00856FE1" w:rsidRPr="001071FF">
        <w:t>acidentária e não acidentária, devendo, o julgador, atentar-se para a violação do princípio da isonomia, da razoabilidade, da irredutibilidade do valor dos benefícios e da proibição da proteção deficiente.</w:t>
      </w:r>
    </w:p>
    <w:p w14:paraId="15872B99" w14:textId="670DFC85" w:rsidR="00856FE1" w:rsidRPr="001071FF" w:rsidRDefault="00856FE1" w:rsidP="00856FE1">
      <w:r w:rsidRPr="001071FF">
        <w:tab/>
        <w:t xml:space="preserve">Neste sentido já decidiu o TRU4, fixando teses em prol do trabalhador, reparando a injustiça legislativa cometida pela referida </w:t>
      </w:r>
      <w:r w:rsidRPr="001071FF">
        <w:rPr>
          <w:b/>
        </w:rPr>
        <w:t>EC:</w:t>
      </w:r>
    </w:p>
    <w:p w14:paraId="1E9D7700" w14:textId="77777777" w:rsidR="00856FE1" w:rsidRPr="001071FF" w:rsidRDefault="00856FE1" w:rsidP="00856FE1"/>
    <w:p w14:paraId="744D3DC4" w14:textId="7AB639C0" w:rsidR="00856FE1" w:rsidRPr="001071FF" w:rsidRDefault="00856FE1" w:rsidP="00856FE1">
      <w:pPr>
        <w:spacing w:line="240" w:lineRule="auto"/>
        <w:ind w:left="2552"/>
        <w:rPr>
          <w:b/>
          <w:sz w:val="22"/>
        </w:rPr>
      </w:pPr>
      <w:r w:rsidRPr="001071FF">
        <w:rPr>
          <w:b/>
          <w:sz w:val="22"/>
        </w:rPr>
        <w:t xml:space="preserve">EMENTA: PREVIDENCIÁRIO. APOSENTADORIA POR INCAPACIDADE PERMANENTE. DISCRIMINAÇÃO </w:t>
      </w:r>
      <w:r w:rsidRPr="001071FF">
        <w:rPr>
          <w:b/>
          <w:sz w:val="22"/>
        </w:rPr>
        <w:lastRenderedPageBreak/>
        <w:t>ENTRE OS COEFICIENTES DA ACIDENTÁRIA E DA NÃO ACIDENTÁRIA. CÁLCULO DA RENDA MENSAL INICIAL. INCONSTITUCIONALIDADE DO ART. 26, § 2º, III, DA EC N.º 103/2019. VIOLAÇÃO DOS PRINCÍPIOS CONSTITUCIONAIS DA ISONOMIA, DA RAZOABILIDADE E DA IRREDUTIBILIDADE DO VALOR DOS BENEFÍCIOS E DA PROIBIÇÃO DA PROTEÇÃO DEFICIENTE.</w:t>
      </w:r>
    </w:p>
    <w:p w14:paraId="52478F4C" w14:textId="77777777" w:rsidR="00856FE1" w:rsidRPr="001071FF" w:rsidRDefault="00856FE1" w:rsidP="00856FE1">
      <w:pPr>
        <w:spacing w:line="240" w:lineRule="auto"/>
        <w:ind w:left="2552"/>
        <w:rPr>
          <w:sz w:val="22"/>
        </w:rPr>
      </w:pPr>
    </w:p>
    <w:p w14:paraId="1E5143A2" w14:textId="77777777" w:rsidR="00856FE1" w:rsidRPr="001071FF" w:rsidRDefault="00856FE1" w:rsidP="00856FE1">
      <w:pPr>
        <w:spacing w:line="240" w:lineRule="auto"/>
        <w:ind w:left="2552"/>
        <w:rPr>
          <w:sz w:val="22"/>
        </w:rPr>
      </w:pPr>
      <w:r w:rsidRPr="001071FF">
        <w:rPr>
          <w:sz w:val="22"/>
        </w:rPr>
        <w:t>[…] 2. O art. 194, parágrafo único, IV, da CF/88, garante a irredutibilidade do valor dos benefícios. Como a EC 103/19 não tratou do auxílio-doença (agora auxílio por incapacidade temporária) criou uma situação paradoxal. De fato, continua sendo aplicável o art. 61 da LBPS, cuja renda mensal inicial corresponde a 91% do salário de benefício. Desta forma, se um segurado estiver recebendo auxílio doença que for convertido em aposentadoria por incapacidade permanente, terá uma redução substancial, não fazendo sentido, do ponto de vista da proteção social, que um benefício por incapacidade temporária tenha um valor superior a um benefício por incapacidade permanente. 3. Ademais, não há motivo objetivo plausível para haver discriminação entre os coeficientes aplicáveis à aposentadoria por incapacidade permanente acidentária e não acidentária. […]</w:t>
      </w:r>
    </w:p>
    <w:p w14:paraId="29C2383A" w14:textId="2E9C5C58" w:rsidR="00856FE1" w:rsidRPr="001071FF" w:rsidRDefault="00856FE1" w:rsidP="00856FE1">
      <w:pPr>
        <w:spacing w:line="240" w:lineRule="auto"/>
        <w:ind w:left="2552"/>
        <w:rPr>
          <w:b/>
          <w:sz w:val="22"/>
        </w:rPr>
      </w:pPr>
      <w:proofErr w:type="gramStart"/>
      <w:r w:rsidRPr="001071FF">
        <w:rPr>
          <w:sz w:val="22"/>
        </w:rPr>
        <w:t>( 5003241</w:t>
      </w:r>
      <w:proofErr w:type="gramEnd"/>
      <w:r w:rsidRPr="001071FF">
        <w:rPr>
          <w:sz w:val="22"/>
        </w:rPr>
        <w:t>-81.2021.4.04.7122, TURMA REGIONAL DE UNIFORMIZAÇÃO DA 4ª REGIÃO, Relator DANIEL MACHADO DA ROCHA, juntado aos autos em 12/03/2022)</w:t>
      </w:r>
    </w:p>
    <w:p w14:paraId="552B5632" w14:textId="77777777" w:rsidR="002C6B1D" w:rsidRPr="001071FF" w:rsidRDefault="002C6B1D" w:rsidP="002C6B1D"/>
    <w:p w14:paraId="19EAF812" w14:textId="5FEA02D7" w:rsidR="00856FE1" w:rsidRPr="001071FF" w:rsidRDefault="008031C5" w:rsidP="002C6B1D">
      <w:r w:rsidRPr="001071FF">
        <w:tab/>
        <w:t xml:space="preserve">Diante do exposto, requer o reconhecimento da inconstitucionalidade do Cálculo do </w:t>
      </w:r>
      <w:r w:rsidRPr="001071FF">
        <w:rPr>
          <w:b/>
        </w:rPr>
        <w:t>Art. 26, §2º, III, Da EC 103/2019</w:t>
      </w:r>
      <w:r w:rsidRPr="001071FF">
        <w:t xml:space="preserve">, determinando, portanto, que o valor da renda mensal inicial (RMI) da aposentadoria por incapacidade permanente não acidentária continue sendo 100% da média aritmética simples dos salários de contribuição contidos no período básico de cálculo. Requer, simultaneamente, que, </w:t>
      </w:r>
      <w:proofErr w:type="gramStart"/>
      <w:r w:rsidRPr="001071FF">
        <w:t>Tratando-se</w:t>
      </w:r>
      <w:proofErr w:type="gramEnd"/>
      <w:r w:rsidRPr="001071FF">
        <w:t xml:space="preserve"> de benefício com DIB posterior a </w:t>
      </w:r>
      <w:r w:rsidRPr="001071FF">
        <w:rPr>
          <w:b/>
        </w:rPr>
        <w:t>EC 103/19</w:t>
      </w:r>
      <w:r w:rsidRPr="001071FF">
        <w:t xml:space="preserve">, o período de apuração seja de 100% do período contributivo desde a competência julho de 1994, ou desde o início da contribuição, se posterior àquela competência. </w:t>
      </w:r>
    </w:p>
    <w:p w14:paraId="6AA9A5A0" w14:textId="77777777" w:rsidR="009A5310" w:rsidRPr="001071FF" w:rsidRDefault="009A5310" w:rsidP="002C6B1D"/>
    <w:p w14:paraId="3D603E56" w14:textId="1BE206A1" w:rsidR="00E1078D" w:rsidRPr="001071FF" w:rsidRDefault="00D764EF" w:rsidP="00C764EA">
      <w:pPr>
        <w:pStyle w:val="Ttulo2"/>
        <w:pBdr>
          <w:bottom w:val="single" w:sz="12" w:space="0" w:color="auto"/>
        </w:pBdr>
      </w:pPr>
      <w:r w:rsidRPr="001071FF">
        <w:t>4</w:t>
      </w:r>
      <w:r w:rsidR="00E1078D" w:rsidRPr="001071FF">
        <w:t>. DO PEDIDO</w:t>
      </w:r>
    </w:p>
    <w:p w14:paraId="5A8C1B73" w14:textId="77777777" w:rsidR="00E1078D" w:rsidRPr="001071FF" w:rsidRDefault="00E1078D" w:rsidP="00E1078D"/>
    <w:p w14:paraId="43AE7596" w14:textId="1A1CF3D0" w:rsidR="007E5C73" w:rsidRPr="001071FF" w:rsidRDefault="007E5C73" w:rsidP="007E5C73">
      <w:r w:rsidRPr="001071FF">
        <w:t>Diante do exposto, requer</w:t>
      </w:r>
      <w:r w:rsidR="007F4248" w:rsidRPr="001071FF">
        <w:t xml:space="preserve"> A TOTAL PROCEDÊNCIA DA AÇÃO, bem como</w:t>
      </w:r>
      <w:r w:rsidRPr="001071FF">
        <w:t>:</w:t>
      </w:r>
    </w:p>
    <w:p w14:paraId="16E1CDD7" w14:textId="77777777" w:rsidR="007E5C73" w:rsidRPr="001071FF" w:rsidRDefault="007E5C73" w:rsidP="007E5C73"/>
    <w:p w14:paraId="0DD2608D" w14:textId="5B8B27ED" w:rsidR="007E5C73" w:rsidRPr="001071FF" w:rsidRDefault="007E5C73" w:rsidP="007E5C73">
      <w:r w:rsidRPr="001071FF">
        <w:rPr>
          <w:b/>
        </w:rPr>
        <w:t>a)</w:t>
      </w:r>
      <w:r w:rsidRPr="001071FF">
        <w:t xml:space="preserve"> A concessão do benefício da justiça gratuita, com fulcro no </w:t>
      </w:r>
      <w:r w:rsidRPr="001071FF">
        <w:rPr>
          <w:b/>
        </w:rPr>
        <w:t>Art. 5º, LXXIV, da CF</w:t>
      </w:r>
      <w:r w:rsidRPr="001071FF">
        <w:t xml:space="preserve"> e </w:t>
      </w:r>
      <w:r w:rsidRPr="001071FF">
        <w:rPr>
          <w:b/>
        </w:rPr>
        <w:t>Art. 98, da lei 1.105/15</w:t>
      </w:r>
      <w:r w:rsidRPr="001071FF">
        <w:t>,</w:t>
      </w:r>
      <w:r w:rsidRPr="001071FF">
        <w:rPr>
          <w:b/>
        </w:rPr>
        <w:t xml:space="preserve"> </w:t>
      </w:r>
      <w:r w:rsidRPr="001071FF">
        <w:t>uma vez que a parte autora é pobre na forma da lei e não possui condições de arcar com as despesas processuais.</w:t>
      </w:r>
    </w:p>
    <w:p w14:paraId="1EBF38D8" w14:textId="77777777" w:rsidR="00BC363B" w:rsidRDefault="00BC363B" w:rsidP="00BC363B">
      <w:pPr>
        <w:rPr>
          <w:b/>
          <w:bCs/>
        </w:rPr>
      </w:pPr>
    </w:p>
    <w:p w14:paraId="002BE50D" w14:textId="4FCF2F42" w:rsidR="00BC363B" w:rsidRPr="0036354C" w:rsidRDefault="00BC363B" w:rsidP="00BC363B">
      <w:pPr>
        <w:rPr>
          <w:b/>
          <w:bCs/>
        </w:rPr>
      </w:pPr>
      <w:r w:rsidRPr="0036354C">
        <w:rPr>
          <w:b/>
          <w:bCs/>
        </w:rPr>
        <w:lastRenderedPageBreak/>
        <w:t xml:space="preserve">b) </w:t>
      </w:r>
      <w:r w:rsidRPr="0036354C">
        <w:t xml:space="preserve">A tramitação prioritária da demanda, pois </w:t>
      </w:r>
      <w:r>
        <w:t>o</w:t>
      </w:r>
      <w:r w:rsidRPr="0036354C">
        <w:t xml:space="preserve"> </w:t>
      </w:r>
      <w:r>
        <w:t>A</w:t>
      </w:r>
      <w:r w:rsidRPr="0036354C">
        <w:t>utor é pessoa idosa na forma da lei, lastreado nos termos do Estatuto do Idoso – Lei nº 10.741/2013 e nos termos do Art. 1.048, I, do NCPC;</w:t>
      </w:r>
    </w:p>
    <w:p w14:paraId="1B125454" w14:textId="77777777" w:rsidR="0033130D" w:rsidRPr="001071FF" w:rsidRDefault="0033130D" w:rsidP="00DB43AC"/>
    <w:p w14:paraId="2DB6ABDF" w14:textId="310649EA" w:rsidR="0033130D" w:rsidRPr="001071FF" w:rsidRDefault="00844FA6" w:rsidP="00DB43AC">
      <w:r>
        <w:rPr>
          <w:b/>
        </w:rPr>
        <w:t>c</w:t>
      </w:r>
      <w:r w:rsidR="0033130D" w:rsidRPr="001071FF">
        <w:rPr>
          <w:b/>
        </w:rPr>
        <w:t>)</w:t>
      </w:r>
      <w:r w:rsidR="0033130D" w:rsidRPr="001071FF">
        <w:t xml:space="preserve"> O acolhimento da preliminar de interesse de agir, assim como o consequente reconhecimento da ilegalidade dos atos do INSS e reconhecimento da via judicial como adequada para o ingresso da demanda;</w:t>
      </w:r>
    </w:p>
    <w:p w14:paraId="683A9D37" w14:textId="77777777" w:rsidR="00DB43AC" w:rsidRPr="001071FF" w:rsidRDefault="00DB43AC" w:rsidP="007E5C73"/>
    <w:p w14:paraId="6FA27C7B" w14:textId="2F70BD2A" w:rsidR="007E5C73" w:rsidRPr="001071FF" w:rsidRDefault="00844FA6" w:rsidP="007E5C73">
      <w:r>
        <w:rPr>
          <w:b/>
        </w:rPr>
        <w:t>d</w:t>
      </w:r>
      <w:r w:rsidR="00E80ECB" w:rsidRPr="001071FF">
        <w:rPr>
          <w:b/>
        </w:rPr>
        <w:t>)</w:t>
      </w:r>
      <w:r w:rsidR="00E80ECB" w:rsidRPr="001071FF">
        <w:t xml:space="preserve"> </w:t>
      </w:r>
      <w:r w:rsidR="007E5C73" w:rsidRPr="001071FF">
        <w:t xml:space="preserve">A citação da Autarquia, ora ré, por meio de seu representante legal, no endereço supracitado, para que, querendo, conteste os termos da presente, no prazo legal, com as advertências previstas no </w:t>
      </w:r>
      <w:r w:rsidR="007E5C73" w:rsidRPr="001071FF">
        <w:rPr>
          <w:b/>
        </w:rPr>
        <w:t>Art. 238, do Novo Código de Processo Civil</w:t>
      </w:r>
      <w:r w:rsidR="007E5C73" w:rsidRPr="001071FF">
        <w:t>, bem como sua intimação para que, até a data da audiência de tentativa de conciliação, junte aos autos o processo administrativo;</w:t>
      </w:r>
    </w:p>
    <w:p w14:paraId="478E708C" w14:textId="77777777" w:rsidR="007E5C73" w:rsidRPr="001071FF" w:rsidRDefault="007E5C73" w:rsidP="007E5C73"/>
    <w:p w14:paraId="7613AAAE" w14:textId="42A25405" w:rsidR="005264CD" w:rsidRPr="001071FF" w:rsidRDefault="00844FA6" w:rsidP="007E5C73">
      <w:r>
        <w:rPr>
          <w:b/>
        </w:rPr>
        <w:t>e</w:t>
      </w:r>
      <w:r w:rsidR="007E5C73" w:rsidRPr="001071FF">
        <w:rPr>
          <w:b/>
        </w:rPr>
        <w:t>)</w:t>
      </w:r>
      <w:r w:rsidR="007E5C73" w:rsidRPr="001071FF">
        <w:t xml:space="preserve"> A condenação d</w:t>
      </w:r>
      <w:r w:rsidR="005264CD" w:rsidRPr="001071FF">
        <w:t>o INSS a</w:t>
      </w:r>
      <w:r w:rsidR="007E5C73" w:rsidRPr="001071FF">
        <w:t xml:space="preserve"> conceder </w:t>
      </w:r>
      <w:r w:rsidR="00202F02">
        <w:t>ao</w:t>
      </w:r>
      <w:r w:rsidR="00785FA6" w:rsidRPr="001071FF">
        <w:t xml:space="preserve"> Autor</w:t>
      </w:r>
      <w:r w:rsidR="007E5C73" w:rsidRPr="001071FF">
        <w:t xml:space="preserve"> o </w:t>
      </w:r>
      <w:r w:rsidR="00CA08DB" w:rsidRPr="001071FF">
        <w:t>r</w:t>
      </w:r>
      <w:r w:rsidR="005264CD" w:rsidRPr="001071FF">
        <w:t>estabelecimento</w:t>
      </w:r>
      <w:r w:rsidR="007E5C73" w:rsidRPr="001071FF">
        <w:t xml:space="preserve"> do </w:t>
      </w:r>
      <w:r w:rsidR="005264CD" w:rsidRPr="001071FF">
        <w:t>benefício auxilio doença</w:t>
      </w:r>
      <w:r w:rsidR="007E5C73" w:rsidRPr="001071FF">
        <w:t xml:space="preserve"> com posterior conversão em </w:t>
      </w:r>
      <w:r w:rsidR="005264CD" w:rsidRPr="001071FF">
        <w:t>aposentadoria por invalidez</w:t>
      </w:r>
      <w:r w:rsidR="007E5C73" w:rsidRPr="001071FF">
        <w:t xml:space="preserve">, a partir da </w:t>
      </w:r>
      <w:r w:rsidR="005264CD" w:rsidRPr="001071FF">
        <w:t>data da efetiva constatação da incapacidade, bem como a condenação do pagamento das prestações em atraso, corrigida</w:t>
      </w:r>
      <w:r w:rsidR="007E5C73" w:rsidRPr="001071FF">
        <w:t xml:space="preserve"> na forma da lei, acrescidas de juros de mora desde quando se </w:t>
      </w:r>
      <w:r w:rsidR="005264CD" w:rsidRPr="001071FF">
        <w:t>tornaram devidas as prestações;</w:t>
      </w:r>
    </w:p>
    <w:p w14:paraId="544CBE41" w14:textId="77777777" w:rsidR="005264CD" w:rsidRPr="001071FF" w:rsidRDefault="005264CD" w:rsidP="007E5C73"/>
    <w:p w14:paraId="31522085" w14:textId="75CF2BFA" w:rsidR="003C4AA1" w:rsidRPr="001071FF" w:rsidRDefault="00844FA6" w:rsidP="003C4AA1">
      <w:r>
        <w:rPr>
          <w:b/>
        </w:rPr>
        <w:t>f</w:t>
      </w:r>
      <w:r w:rsidR="003C4AA1" w:rsidRPr="001071FF">
        <w:rPr>
          <w:b/>
        </w:rPr>
        <w:t>)</w:t>
      </w:r>
      <w:r w:rsidR="003C4AA1" w:rsidRPr="001071FF">
        <w:t xml:space="preserve"> Subsidiariamente o restabelecimento do benefício de auxílio doença cessado previamente, com o consequente reconhecimento da continuidade da patologia e seu agravamento até os dias atuais.</w:t>
      </w:r>
    </w:p>
    <w:p w14:paraId="4EC02518" w14:textId="77777777" w:rsidR="003C4AA1" w:rsidRPr="001071FF" w:rsidRDefault="003C4AA1" w:rsidP="007E5C73"/>
    <w:p w14:paraId="3E807A0F" w14:textId="7E14A4E4" w:rsidR="007E5C73" w:rsidRPr="001071FF" w:rsidRDefault="00844FA6" w:rsidP="007E5C73">
      <w:pPr>
        <w:rPr>
          <w:b/>
        </w:rPr>
      </w:pPr>
      <w:r>
        <w:rPr>
          <w:b/>
        </w:rPr>
        <w:t>g</w:t>
      </w:r>
      <w:r w:rsidR="005264CD" w:rsidRPr="001071FF">
        <w:rPr>
          <w:b/>
        </w:rPr>
        <w:t>)</w:t>
      </w:r>
      <w:r w:rsidR="005264CD" w:rsidRPr="001071FF">
        <w:t xml:space="preserve"> A condenação do réu ao</w:t>
      </w:r>
      <w:r w:rsidR="007E5C73" w:rsidRPr="001071FF">
        <w:t xml:space="preserve"> pagamento do acréscimo de 25% (vinte e cinco por cento) caso</w:t>
      </w:r>
      <w:r w:rsidR="005264CD" w:rsidRPr="001071FF">
        <w:t xml:space="preserve"> identificado em perícia médica que</w:t>
      </w:r>
      <w:r w:rsidR="007E5C73" w:rsidRPr="001071FF">
        <w:t xml:space="preserve"> a parte autora necessite de assistência permanente</w:t>
      </w:r>
      <w:r w:rsidR="005264CD" w:rsidRPr="001071FF">
        <w:t xml:space="preserve"> de outra pessoa, com fulcro no </w:t>
      </w:r>
      <w:r w:rsidR="005264CD" w:rsidRPr="001071FF">
        <w:rPr>
          <w:b/>
        </w:rPr>
        <w:t>Art. 45, da lei 8.213</w:t>
      </w:r>
      <w:r w:rsidR="005264CD" w:rsidRPr="001071FF">
        <w:t>;</w:t>
      </w:r>
    </w:p>
    <w:p w14:paraId="61D76B10" w14:textId="77777777" w:rsidR="007E5C73" w:rsidRPr="001071FF" w:rsidRDefault="007E5C73" w:rsidP="007E5C73">
      <w:pPr>
        <w:rPr>
          <w:b/>
        </w:rPr>
      </w:pPr>
    </w:p>
    <w:p w14:paraId="59255784" w14:textId="13656173" w:rsidR="00CA08DB" w:rsidRPr="001071FF" w:rsidRDefault="00844FA6" w:rsidP="007E5C73">
      <w:pPr>
        <w:rPr>
          <w:b/>
        </w:rPr>
      </w:pPr>
      <w:r>
        <w:rPr>
          <w:b/>
        </w:rPr>
        <w:t>h</w:t>
      </w:r>
      <w:r w:rsidR="00CA08DB" w:rsidRPr="001071FF">
        <w:rPr>
          <w:b/>
        </w:rPr>
        <w:t xml:space="preserve">) </w:t>
      </w:r>
      <w:r w:rsidR="00915C10" w:rsidRPr="001071FF">
        <w:t>O pagamento das diferenças da alíquota do RMI c</w:t>
      </w:r>
      <w:r w:rsidR="00CA08DB" w:rsidRPr="001071FF">
        <w:t xml:space="preserve">aso </w:t>
      </w:r>
      <w:r w:rsidR="00915C10" w:rsidRPr="001071FF">
        <w:t>seu</w:t>
      </w:r>
      <w:r w:rsidR="00621BEE" w:rsidRPr="001071FF">
        <w:t xml:space="preserve"> valor</w:t>
      </w:r>
      <w:r w:rsidR="00CA08DB" w:rsidRPr="001071FF">
        <w:t xml:space="preserve"> seja superior à 1 (um) salário mínimo e</w:t>
      </w:r>
      <w:r w:rsidR="00233C78" w:rsidRPr="001071FF">
        <w:t xml:space="preserve"> a</w:t>
      </w:r>
      <w:r w:rsidR="00CA08DB" w:rsidRPr="001071FF">
        <w:t xml:space="preserve"> DII seja anterior ao recebimento do benefício</w:t>
      </w:r>
      <w:r w:rsidR="00915C10" w:rsidRPr="001071FF">
        <w:t>,</w:t>
      </w:r>
      <w:r w:rsidR="00621BEE" w:rsidRPr="001071FF">
        <w:t xml:space="preserve"> assim como caso haja a concessão de benefício espécie 32.</w:t>
      </w:r>
    </w:p>
    <w:p w14:paraId="290EC04C" w14:textId="77777777" w:rsidR="00CA08DB" w:rsidRPr="001071FF" w:rsidRDefault="00CA08DB" w:rsidP="007E5C73">
      <w:pPr>
        <w:rPr>
          <w:b/>
        </w:rPr>
      </w:pPr>
    </w:p>
    <w:p w14:paraId="781F1507" w14:textId="58BD8A40" w:rsidR="00211020" w:rsidRPr="001071FF" w:rsidRDefault="00844FA6" w:rsidP="007E5C73">
      <w:r>
        <w:rPr>
          <w:b/>
        </w:rPr>
        <w:t>i</w:t>
      </w:r>
      <w:r w:rsidR="007E5C73" w:rsidRPr="001071FF">
        <w:rPr>
          <w:b/>
        </w:rPr>
        <w:t>)</w:t>
      </w:r>
      <w:r w:rsidR="007E5C73" w:rsidRPr="001071FF">
        <w:t xml:space="preserve"> </w:t>
      </w:r>
      <w:r w:rsidR="005264CD" w:rsidRPr="001071FF">
        <w:t xml:space="preserve">A </w:t>
      </w:r>
      <w:r w:rsidR="007E5C73" w:rsidRPr="001071FF">
        <w:t>condenação do INSS na verba de sucumb</w:t>
      </w:r>
      <w:r w:rsidR="005264CD" w:rsidRPr="001071FF">
        <w:t xml:space="preserve">ência, com fundamento no </w:t>
      </w:r>
      <w:r w:rsidR="005264CD" w:rsidRPr="001071FF">
        <w:rPr>
          <w:b/>
        </w:rPr>
        <w:t>Art. 85</w:t>
      </w:r>
      <w:r w:rsidR="007E5C73" w:rsidRPr="001071FF">
        <w:rPr>
          <w:b/>
        </w:rPr>
        <w:t xml:space="preserve">, do </w:t>
      </w:r>
      <w:r w:rsidR="005264CD" w:rsidRPr="001071FF">
        <w:rPr>
          <w:b/>
        </w:rPr>
        <w:t>N</w:t>
      </w:r>
      <w:r w:rsidR="007E5C73" w:rsidRPr="001071FF">
        <w:rPr>
          <w:b/>
        </w:rPr>
        <w:t>CPC</w:t>
      </w:r>
      <w:r w:rsidR="007E5C73" w:rsidRPr="001071FF">
        <w:t>, em caso de recurso</w:t>
      </w:r>
      <w:r w:rsidR="005264CD" w:rsidRPr="001071FF">
        <w:t xml:space="preserve"> em segundo grau nos termos do </w:t>
      </w:r>
      <w:r w:rsidR="005264CD" w:rsidRPr="001071FF">
        <w:rPr>
          <w:b/>
        </w:rPr>
        <w:t>A</w:t>
      </w:r>
      <w:r w:rsidR="007E5C73" w:rsidRPr="001071FF">
        <w:rPr>
          <w:b/>
        </w:rPr>
        <w:t>rt. 55, da Lei 9.099/95</w:t>
      </w:r>
      <w:r w:rsidR="007E5C73" w:rsidRPr="001071FF">
        <w:t>;</w:t>
      </w:r>
    </w:p>
    <w:p w14:paraId="76FA09ED" w14:textId="596E627E" w:rsidR="008031C5" w:rsidRPr="001071FF" w:rsidRDefault="00844FA6" w:rsidP="007E5C73">
      <w:r>
        <w:rPr>
          <w:b/>
        </w:rPr>
        <w:lastRenderedPageBreak/>
        <w:t>j</w:t>
      </w:r>
      <w:r w:rsidR="008031C5" w:rsidRPr="001071FF">
        <w:rPr>
          <w:b/>
        </w:rPr>
        <w:t>)</w:t>
      </w:r>
      <w:r w:rsidR="008031C5" w:rsidRPr="001071FF">
        <w:t xml:space="preserve"> o reconhecimento da inconstitucionalidade do Cálculo do </w:t>
      </w:r>
      <w:r w:rsidR="008031C5" w:rsidRPr="001071FF">
        <w:rPr>
          <w:b/>
        </w:rPr>
        <w:t>Art. 26, §2º, III, Da EC 103/2019</w:t>
      </w:r>
    </w:p>
    <w:p w14:paraId="715BAFD2" w14:textId="77777777" w:rsidR="008031C5" w:rsidRPr="001071FF" w:rsidRDefault="008031C5" w:rsidP="007E5C73"/>
    <w:p w14:paraId="44820C19" w14:textId="7EDCC06E" w:rsidR="00E80ECB" w:rsidRPr="001071FF" w:rsidRDefault="00844FA6" w:rsidP="00E80ECB">
      <w:r>
        <w:rPr>
          <w:b/>
        </w:rPr>
        <w:t>k</w:t>
      </w:r>
      <w:r w:rsidR="008731DE" w:rsidRPr="001071FF">
        <w:rPr>
          <w:b/>
        </w:rPr>
        <w:t>)</w:t>
      </w:r>
      <w:r w:rsidR="008731DE" w:rsidRPr="001071FF">
        <w:t xml:space="preserve"> </w:t>
      </w:r>
      <w:r w:rsidR="007E5C73" w:rsidRPr="001071FF">
        <w:t>Que sejam juntados pela parte ré, todos os</w:t>
      </w:r>
      <w:r w:rsidR="007E5C73" w:rsidRPr="001071FF">
        <w:rPr>
          <w:b/>
        </w:rPr>
        <w:t xml:space="preserve"> </w:t>
      </w:r>
      <w:r w:rsidR="007E5C73" w:rsidRPr="001071FF">
        <w:t>laudos SABI e HISMED feito pela parte autora.</w:t>
      </w:r>
      <w:r w:rsidR="00E80ECB" w:rsidRPr="001071FF">
        <w:t xml:space="preserve"> </w:t>
      </w:r>
    </w:p>
    <w:p w14:paraId="282C0E7E" w14:textId="77777777" w:rsidR="00E80ECB" w:rsidRPr="001071FF" w:rsidRDefault="00E80ECB" w:rsidP="00E80ECB"/>
    <w:p w14:paraId="46BDC69E" w14:textId="4E0FF1EF" w:rsidR="00E80ECB" w:rsidRPr="001071FF" w:rsidRDefault="00E80ECB" w:rsidP="00E80ECB">
      <w:pPr>
        <w:ind w:firstLine="708"/>
      </w:pPr>
      <w:r w:rsidRPr="001071FF">
        <w:t>Por fim, protesta pela produção de todos os meios de provas em direito admitidos, especialmente testemunhal, documental, pericial.</w:t>
      </w:r>
    </w:p>
    <w:p w14:paraId="32AF1391" w14:textId="1B752518" w:rsidR="007E5C73" w:rsidRPr="001071FF" w:rsidRDefault="007E5C73" w:rsidP="00E80ECB">
      <w:pPr>
        <w:ind w:firstLine="708"/>
      </w:pPr>
      <w:r w:rsidRPr="001071FF">
        <w:t>Ainda que remota tal possibilidad</w:t>
      </w:r>
      <w:r w:rsidR="00785FA6" w:rsidRPr="001071FF">
        <w:t>e, o Autor</w:t>
      </w:r>
      <w:r w:rsidRPr="001071FF">
        <w:t xml:space="preserve"> renuncia a valores que sobressaiam à competência deste Douto Juizado;</w:t>
      </w:r>
    </w:p>
    <w:p w14:paraId="23A43B84" w14:textId="77777777" w:rsidR="00E80ECB" w:rsidRPr="001071FF" w:rsidRDefault="00E80ECB" w:rsidP="00E80ECB">
      <w:pPr>
        <w:ind w:firstLine="708"/>
      </w:pPr>
    </w:p>
    <w:p w14:paraId="67970873" w14:textId="77777777" w:rsidR="007F4248" w:rsidRPr="001071FF" w:rsidRDefault="007F4248" w:rsidP="007F4248">
      <w:pPr>
        <w:ind w:firstLine="708"/>
      </w:pPr>
      <w:r w:rsidRPr="001071FF">
        <w:t xml:space="preserve">Requer ainda a realização de PERÍCIA MÉDICA, feita por médico nomeado por Vossa Excelência, devendo o Senhor Perito, nos moldes do </w:t>
      </w:r>
      <w:r w:rsidRPr="001071FF">
        <w:rPr>
          <w:b/>
        </w:rPr>
        <w:t>Art. 473, IV, do CPC</w:t>
      </w:r>
      <w:r w:rsidRPr="001071FF">
        <w:t>, realizar o TESTE DE LASÈGUE, bem como responder aos seguintes quesitos:</w:t>
      </w:r>
    </w:p>
    <w:p w14:paraId="282C0855" w14:textId="77777777" w:rsidR="007F4248" w:rsidRPr="001071FF" w:rsidRDefault="007F4248" w:rsidP="007F4248">
      <w:pPr>
        <w:ind w:firstLine="708"/>
      </w:pPr>
    </w:p>
    <w:p w14:paraId="3C487594" w14:textId="6BF35AFB" w:rsidR="007F4248" w:rsidRPr="001071FF" w:rsidRDefault="007F4248" w:rsidP="007F4248">
      <w:pPr>
        <w:pStyle w:val="PargrafodaLista"/>
        <w:numPr>
          <w:ilvl w:val="0"/>
          <w:numId w:val="13"/>
        </w:numPr>
      </w:pPr>
      <w:r w:rsidRPr="001071FF">
        <w:t>Qual o histórico de doença(s) do Autor? Existe uma continuidade da(s) patologia(s) incapacitantes em face de seu Histórico Clínico apresentado acima, que constatam as doenças incapacitantes?</w:t>
      </w:r>
    </w:p>
    <w:p w14:paraId="42D37A4B" w14:textId="77777777" w:rsidR="007F4248" w:rsidRPr="001071FF" w:rsidRDefault="007F4248" w:rsidP="007F4248">
      <w:pPr>
        <w:pStyle w:val="PargrafodaLista"/>
        <w:numPr>
          <w:ilvl w:val="0"/>
          <w:numId w:val="13"/>
        </w:numPr>
      </w:pPr>
      <w:r w:rsidRPr="001071FF">
        <w:t>O Autor encontra-se incapacitada para o trabalho? Qual o grau de incapacidade?</w:t>
      </w:r>
    </w:p>
    <w:p w14:paraId="46076CAE" w14:textId="77777777" w:rsidR="007F4248" w:rsidRPr="001071FF" w:rsidRDefault="007F4248" w:rsidP="007F4248">
      <w:pPr>
        <w:pStyle w:val="PargrafodaLista"/>
        <w:numPr>
          <w:ilvl w:val="0"/>
          <w:numId w:val="13"/>
        </w:numPr>
      </w:pPr>
      <w:r w:rsidRPr="001071FF">
        <w:t>Existem condições de reabilitação do demandante para o mercado de trabalho levando em consideração seu histórico clínico e os aspectos pessoas que lhe rodeiam?</w:t>
      </w:r>
    </w:p>
    <w:p w14:paraId="25E13C75" w14:textId="77777777" w:rsidR="007F4248" w:rsidRPr="001071FF" w:rsidRDefault="007F4248" w:rsidP="007F4248">
      <w:pPr>
        <w:pStyle w:val="PargrafodaLista"/>
        <w:numPr>
          <w:ilvl w:val="0"/>
          <w:numId w:val="13"/>
        </w:numPr>
      </w:pPr>
      <w:r w:rsidRPr="001071FF">
        <w:t>Qual é o prognostico do estado clínico da parte autora quando comparado a biomecânica de sua função declarada, com o histórico clínico das patologias que vem a incapacitando-o?</w:t>
      </w:r>
    </w:p>
    <w:p w14:paraId="37622B68" w14:textId="77777777" w:rsidR="007E5C73" w:rsidRPr="001071FF" w:rsidRDefault="007E5C73" w:rsidP="007E5C73"/>
    <w:p w14:paraId="5B46AACE" w14:textId="77777777" w:rsidR="00E80ECB" w:rsidRPr="001071FF" w:rsidRDefault="00E80ECB" w:rsidP="007E5C73"/>
    <w:p w14:paraId="4C280BD9" w14:textId="1796C807" w:rsidR="007E5C73" w:rsidRPr="001071FF" w:rsidRDefault="00E80ECB" w:rsidP="00E80ECB">
      <w:pPr>
        <w:ind w:left="2977"/>
      </w:pPr>
      <w:r w:rsidRPr="001071FF">
        <w:t>Dá-se à causa o valor de</w:t>
      </w:r>
      <w:r w:rsidR="007E5C73" w:rsidRPr="001071FF">
        <w:t xml:space="preserve"> R$ </w:t>
      </w:r>
      <w:r w:rsidR="00844FA6">
        <w:t>2.203,55</w:t>
      </w:r>
    </w:p>
    <w:p w14:paraId="375B6038" w14:textId="77777777" w:rsidR="007E5C73" w:rsidRPr="001071FF" w:rsidRDefault="007E5C73" w:rsidP="00E80ECB">
      <w:pPr>
        <w:ind w:left="2977"/>
      </w:pPr>
    </w:p>
    <w:p w14:paraId="47871CC2" w14:textId="25557349" w:rsidR="007E5C73" w:rsidRPr="001071FF" w:rsidRDefault="00E80ECB" w:rsidP="00E80ECB">
      <w:pPr>
        <w:ind w:left="2977"/>
      </w:pPr>
      <w:r w:rsidRPr="001071FF">
        <w:t>Nest</w:t>
      </w:r>
      <w:r w:rsidR="007E5C73" w:rsidRPr="001071FF">
        <w:t>es termos,</w:t>
      </w:r>
    </w:p>
    <w:p w14:paraId="25672535" w14:textId="77777777" w:rsidR="007E5C73" w:rsidRPr="001071FF" w:rsidRDefault="007E5C73" w:rsidP="00E80ECB">
      <w:pPr>
        <w:ind w:left="2977"/>
      </w:pPr>
      <w:r w:rsidRPr="001071FF">
        <w:t>pede deferimento.</w:t>
      </w:r>
    </w:p>
    <w:p w14:paraId="010B16DC" w14:textId="77777777" w:rsidR="007E5C73" w:rsidRPr="001071FF" w:rsidRDefault="007E5C73" w:rsidP="00E80ECB">
      <w:pPr>
        <w:ind w:left="2977"/>
      </w:pPr>
    </w:p>
    <w:p w14:paraId="217896AB" w14:textId="40A1F087" w:rsidR="007E5C73" w:rsidRPr="001071FF" w:rsidRDefault="00E80ECB" w:rsidP="00E80ECB">
      <w:pPr>
        <w:ind w:left="2977"/>
      </w:pPr>
      <w:r w:rsidRPr="001071FF">
        <w:t xml:space="preserve">Maceió, </w:t>
      </w:r>
      <w:r w:rsidR="00844FA6">
        <w:t>12 de Agosto</w:t>
      </w:r>
      <w:r w:rsidR="00BF3EE2">
        <w:t xml:space="preserve"> </w:t>
      </w:r>
      <w:r w:rsidR="005C2FA9" w:rsidRPr="001071FF">
        <w:t>de 2025</w:t>
      </w:r>
    </w:p>
    <w:p w14:paraId="2A38E010" w14:textId="77777777" w:rsidR="007E5C73" w:rsidRPr="001071FF" w:rsidRDefault="007E5C73" w:rsidP="00E80ECB">
      <w:pPr>
        <w:ind w:left="2977"/>
      </w:pPr>
    </w:p>
    <w:p w14:paraId="7225240C" w14:textId="77777777" w:rsidR="007E5C73" w:rsidRPr="001071FF" w:rsidRDefault="007E5C73" w:rsidP="00202F02"/>
    <w:p w14:paraId="6FC974FB" w14:textId="77777777" w:rsidR="00636162" w:rsidRPr="001071FF" w:rsidRDefault="00636162" w:rsidP="00636162">
      <w:pPr>
        <w:ind w:firstLine="2977"/>
        <w:rPr>
          <w:b/>
        </w:rPr>
      </w:pPr>
      <w:r w:rsidRPr="001071FF">
        <w:rPr>
          <w:b/>
        </w:rPr>
        <w:t xml:space="preserve">Dra. Maria Goretti Duarte Raposo        </w:t>
      </w:r>
    </w:p>
    <w:p w14:paraId="41137894" w14:textId="1E99B433" w:rsidR="00E80ECB" w:rsidRPr="001071FF" w:rsidRDefault="00636162" w:rsidP="00636162">
      <w:pPr>
        <w:ind w:left="2977"/>
      </w:pPr>
      <w:r w:rsidRPr="001071FF">
        <w:rPr>
          <w:b/>
        </w:rPr>
        <w:t>OAB/AL 3.533</w:t>
      </w:r>
    </w:p>
    <w:sectPr w:rsidR="00E80ECB" w:rsidRPr="001071FF" w:rsidSect="00FF6095">
      <w:headerReference w:type="even" r:id="rId10"/>
      <w:headerReference w:type="default" r:id="rId11"/>
      <w:headerReference w:type="first" r:id="rId12"/>
      <w:pgSz w:w="11906" w:h="16838"/>
      <w:pgMar w:top="1418" w:right="1701" w:bottom="1418" w:left="1701" w:header="39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C1FEB" w14:textId="77777777" w:rsidR="002932AE" w:rsidRDefault="002932AE" w:rsidP="00651C66">
      <w:r>
        <w:separator/>
      </w:r>
    </w:p>
  </w:endnote>
  <w:endnote w:type="continuationSeparator" w:id="0">
    <w:p w14:paraId="1A2A4E54" w14:textId="77777777" w:rsidR="002932AE" w:rsidRDefault="002932AE" w:rsidP="00651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rebuchet MS">
    <w:altName w:val="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282E6" w14:textId="77777777" w:rsidR="002932AE" w:rsidRDefault="002932AE" w:rsidP="00651C66">
      <w:r>
        <w:separator/>
      </w:r>
    </w:p>
  </w:footnote>
  <w:footnote w:type="continuationSeparator" w:id="0">
    <w:p w14:paraId="38C4CEB6" w14:textId="77777777" w:rsidR="002932AE" w:rsidRDefault="002932AE" w:rsidP="00651C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4B337" w14:textId="77777777" w:rsidR="0040724F" w:rsidRDefault="00844FA6" w:rsidP="00651C66">
    <w:pPr>
      <w:pStyle w:val="Cabealho"/>
    </w:pPr>
    <w:r>
      <w:rPr>
        <w:noProof/>
      </w:rPr>
      <w:pict w14:anchorId="29CCBF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166969" o:spid="_x0000_s1026" type="#_x0000_t75" style="position:absolute;left:0;text-align:left;margin-left:0;margin-top:0;width:425.05pt;height:437.9pt;z-index:-251657216;mso-position-horizontal:center;mso-position-horizontal-relative:margin;mso-position-vertical:center;mso-position-vertical-relative:margin" o:allowincell="f">
          <v:imagedata r:id="rId1" o:title="MOD_0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E1E5F" w14:textId="0EB18BFC" w:rsidR="0040724F" w:rsidRDefault="00844FA6" w:rsidP="00FF6095">
    <w:pPr>
      <w:pStyle w:val="Cabealho"/>
      <w:tabs>
        <w:tab w:val="clear" w:pos="4252"/>
        <w:tab w:val="clear" w:pos="8504"/>
        <w:tab w:val="left" w:pos="-567"/>
      </w:tabs>
      <w:ind w:left="-567" w:right="-710"/>
    </w:pPr>
    <w:r>
      <w:rPr>
        <w:noProof/>
      </w:rPr>
      <w:pict w14:anchorId="2EE56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166970" o:spid="_x0000_s1027" type="#_x0000_t75" style="position:absolute;left:0;text-align:left;margin-left:0;margin-top:0;width:425.05pt;height:437.9pt;z-index:-251656192;mso-position-horizontal:center;mso-position-horizontal-relative:margin;mso-position-vertical:center;mso-position-vertical-relative:margin" o:allowincell="f">
          <v:imagedata r:id="rId1" o:title="MOD_01"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E8147" w14:textId="77777777" w:rsidR="0040724F" w:rsidRDefault="00844FA6" w:rsidP="00651C66">
    <w:pPr>
      <w:pStyle w:val="Cabealho"/>
    </w:pPr>
    <w:r>
      <w:rPr>
        <w:noProof/>
      </w:rPr>
      <w:pict w14:anchorId="30AA4A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166968" o:spid="_x0000_s1025" type="#_x0000_t75" style="position:absolute;left:0;text-align:left;margin-left:0;margin-top:0;width:425.05pt;height:437.9pt;z-index:-251658240;mso-position-horizontal:center;mso-position-horizontal-relative:margin;mso-position-vertical:center;mso-position-vertical-relative:margin" o:allowincell="f">
          <v:imagedata r:id="rId1" o:title="MOD_0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411ED"/>
    <w:multiLevelType w:val="hybridMultilevel"/>
    <w:tmpl w:val="29201E42"/>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1" w15:restartNumberingAfterBreak="0">
    <w:nsid w:val="18616564"/>
    <w:multiLevelType w:val="hybridMultilevel"/>
    <w:tmpl w:val="1680B202"/>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 w15:restartNumberingAfterBreak="0">
    <w:nsid w:val="1CC60320"/>
    <w:multiLevelType w:val="hybridMultilevel"/>
    <w:tmpl w:val="18249B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E0307D4"/>
    <w:multiLevelType w:val="hybridMultilevel"/>
    <w:tmpl w:val="B5DA0FCA"/>
    <w:lvl w:ilvl="0" w:tplc="04160011">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 w15:restartNumberingAfterBreak="0">
    <w:nsid w:val="270823B5"/>
    <w:multiLevelType w:val="hybridMultilevel"/>
    <w:tmpl w:val="1F1AA046"/>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ABE6C56"/>
    <w:multiLevelType w:val="hybridMultilevel"/>
    <w:tmpl w:val="C2944F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3E9C2F8B"/>
    <w:multiLevelType w:val="hybridMultilevel"/>
    <w:tmpl w:val="5372C3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411347F0"/>
    <w:multiLevelType w:val="hybridMultilevel"/>
    <w:tmpl w:val="8C484F8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C61597C"/>
    <w:multiLevelType w:val="hybridMultilevel"/>
    <w:tmpl w:val="63C273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68B81FF4"/>
    <w:multiLevelType w:val="hybridMultilevel"/>
    <w:tmpl w:val="2DBE55E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0" w15:restartNumberingAfterBreak="0">
    <w:nsid w:val="71E93D90"/>
    <w:multiLevelType w:val="hybridMultilevel"/>
    <w:tmpl w:val="FE7228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75F21103"/>
    <w:multiLevelType w:val="hybridMultilevel"/>
    <w:tmpl w:val="70F6F95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A4323FF"/>
    <w:multiLevelType w:val="hybridMultilevel"/>
    <w:tmpl w:val="624A19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336615380">
    <w:abstractNumId w:val="10"/>
  </w:num>
  <w:num w:numId="2" w16cid:durableId="2007631676">
    <w:abstractNumId w:val="8"/>
  </w:num>
  <w:num w:numId="3" w16cid:durableId="1842967722">
    <w:abstractNumId w:val="6"/>
  </w:num>
  <w:num w:numId="4" w16cid:durableId="1464347695">
    <w:abstractNumId w:val="12"/>
  </w:num>
  <w:num w:numId="5" w16cid:durableId="1618246513">
    <w:abstractNumId w:val="0"/>
  </w:num>
  <w:num w:numId="6" w16cid:durableId="1541091560">
    <w:abstractNumId w:val="9"/>
  </w:num>
  <w:num w:numId="7" w16cid:durableId="1798329970">
    <w:abstractNumId w:val="1"/>
  </w:num>
  <w:num w:numId="8" w16cid:durableId="1860461259">
    <w:abstractNumId w:val="2"/>
  </w:num>
  <w:num w:numId="9" w16cid:durableId="160242558">
    <w:abstractNumId w:val="5"/>
  </w:num>
  <w:num w:numId="10" w16cid:durableId="13716112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76041885">
    <w:abstractNumId w:val="11"/>
  </w:num>
  <w:num w:numId="12" w16cid:durableId="747117644">
    <w:abstractNumId w:val="3"/>
  </w:num>
  <w:num w:numId="13" w16cid:durableId="1844776276">
    <w:abstractNumId w:val="4"/>
  </w:num>
  <w:num w:numId="14" w16cid:durableId="21392566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24F"/>
    <w:rsid w:val="00001BC0"/>
    <w:rsid w:val="00003B6F"/>
    <w:rsid w:val="00004850"/>
    <w:rsid w:val="00011BC9"/>
    <w:rsid w:val="00015799"/>
    <w:rsid w:val="000261CB"/>
    <w:rsid w:val="00043087"/>
    <w:rsid w:val="00044C3D"/>
    <w:rsid w:val="0005045D"/>
    <w:rsid w:val="00053C53"/>
    <w:rsid w:val="000647D4"/>
    <w:rsid w:val="00074096"/>
    <w:rsid w:val="00075338"/>
    <w:rsid w:val="00075678"/>
    <w:rsid w:val="000832E5"/>
    <w:rsid w:val="000838E9"/>
    <w:rsid w:val="00085824"/>
    <w:rsid w:val="00091774"/>
    <w:rsid w:val="000A16C8"/>
    <w:rsid w:val="000B113F"/>
    <w:rsid w:val="000C2C33"/>
    <w:rsid w:val="000D0C6E"/>
    <w:rsid w:val="000D6030"/>
    <w:rsid w:val="000D7891"/>
    <w:rsid w:val="000E0D3D"/>
    <w:rsid w:val="000E1893"/>
    <w:rsid w:val="000E20F0"/>
    <w:rsid w:val="000E45AE"/>
    <w:rsid w:val="000E6431"/>
    <w:rsid w:val="000F5F44"/>
    <w:rsid w:val="000F7826"/>
    <w:rsid w:val="00103A2E"/>
    <w:rsid w:val="001068BE"/>
    <w:rsid w:val="00106DE8"/>
    <w:rsid w:val="001071FF"/>
    <w:rsid w:val="00112A3A"/>
    <w:rsid w:val="00116354"/>
    <w:rsid w:val="00134D88"/>
    <w:rsid w:val="001473F3"/>
    <w:rsid w:val="0017290F"/>
    <w:rsid w:val="001773B2"/>
    <w:rsid w:val="00181A0F"/>
    <w:rsid w:val="001862AC"/>
    <w:rsid w:val="001A3067"/>
    <w:rsid w:val="001A38C7"/>
    <w:rsid w:val="001A46DF"/>
    <w:rsid w:val="001A53C0"/>
    <w:rsid w:val="001A545F"/>
    <w:rsid w:val="001A7103"/>
    <w:rsid w:val="001B13B8"/>
    <w:rsid w:val="001B3721"/>
    <w:rsid w:val="001B68DF"/>
    <w:rsid w:val="001C00DB"/>
    <w:rsid w:val="001C284A"/>
    <w:rsid w:val="001C4B9D"/>
    <w:rsid w:val="001E3258"/>
    <w:rsid w:val="001F7827"/>
    <w:rsid w:val="00202D07"/>
    <w:rsid w:val="00202F02"/>
    <w:rsid w:val="00204226"/>
    <w:rsid w:val="002052A4"/>
    <w:rsid w:val="00210EBB"/>
    <w:rsid w:val="00211020"/>
    <w:rsid w:val="00230862"/>
    <w:rsid w:val="00233C78"/>
    <w:rsid w:val="00237FF5"/>
    <w:rsid w:val="00240E51"/>
    <w:rsid w:val="002410AD"/>
    <w:rsid w:val="00243F18"/>
    <w:rsid w:val="00252692"/>
    <w:rsid w:val="00252979"/>
    <w:rsid w:val="002537DB"/>
    <w:rsid w:val="00274245"/>
    <w:rsid w:val="0027466B"/>
    <w:rsid w:val="00282FDE"/>
    <w:rsid w:val="00284E2C"/>
    <w:rsid w:val="002916FA"/>
    <w:rsid w:val="0029194C"/>
    <w:rsid w:val="002932AE"/>
    <w:rsid w:val="00293D1D"/>
    <w:rsid w:val="00295CC3"/>
    <w:rsid w:val="00295F56"/>
    <w:rsid w:val="00297AAE"/>
    <w:rsid w:val="002B1FD7"/>
    <w:rsid w:val="002C168E"/>
    <w:rsid w:val="002C6B1D"/>
    <w:rsid w:val="002E276C"/>
    <w:rsid w:val="002E574A"/>
    <w:rsid w:val="002F157D"/>
    <w:rsid w:val="002F2157"/>
    <w:rsid w:val="00300D5A"/>
    <w:rsid w:val="00300F85"/>
    <w:rsid w:val="00303B20"/>
    <w:rsid w:val="003134DB"/>
    <w:rsid w:val="00320A76"/>
    <w:rsid w:val="00324749"/>
    <w:rsid w:val="00324D47"/>
    <w:rsid w:val="0033130D"/>
    <w:rsid w:val="00332E80"/>
    <w:rsid w:val="003335CD"/>
    <w:rsid w:val="00337CFD"/>
    <w:rsid w:val="003454D0"/>
    <w:rsid w:val="00356FE3"/>
    <w:rsid w:val="00367172"/>
    <w:rsid w:val="00371CA5"/>
    <w:rsid w:val="00372050"/>
    <w:rsid w:val="00374F9C"/>
    <w:rsid w:val="00375C92"/>
    <w:rsid w:val="00392AC1"/>
    <w:rsid w:val="00396056"/>
    <w:rsid w:val="00396219"/>
    <w:rsid w:val="00397352"/>
    <w:rsid w:val="00397E77"/>
    <w:rsid w:val="003B3416"/>
    <w:rsid w:val="003C1BE6"/>
    <w:rsid w:val="003C32F7"/>
    <w:rsid w:val="003C4AA1"/>
    <w:rsid w:val="003F5012"/>
    <w:rsid w:val="004025FD"/>
    <w:rsid w:val="0040724F"/>
    <w:rsid w:val="00413FB7"/>
    <w:rsid w:val="00414234"/>
    <w:rsid w:val="00416A06"/>
    <w:rsid w:val="004256F5"/>
    <w:rsid w:val="00430339"/>
    <w:rsid w:val="00431A78"/>
    <w:rsid w:val="00431DC7"/>
    <w:rsid w:val="00445722"/>
    <w:rsid w:val="00452835"/>
    <w:rsid w:val="00460ED5"/>
    <w:rsid w:val="00462733"/>
    <w:rsid w:val="00466884"/>
    <w:rsid w:val="004753D6"/>
    <w:rsid w:val="0047576F"/>
    <w:rsid w:val="00483A12"/>
    <w:rsid w:val="00487DAF"/>
    <w:rsid w:val="0049418D"/>
    <w:rsid w:val="00495F05"/>
    <w:rsid w:val="004A03A9"/>
    <w:rsid w:val="004A1EDC"/>
    <w:rsid w:val="004A3B67"/>
    <w:rsid w:val="004B497E"/>
    <w:rsid w:val="004B4F82"/>
    <w:rsid w:val="004C2318"/>
    <w:rsid w:val="004D0C20"/>
    <w:rsid w:val="004E6FC3"/>
    <w:rsid w:val="004E73F1"/>
    <w:rsid w:val="004F035E"/>
    <w:rsid w:val="004F3DB2"/>
    <w:rsid w:val="004F5AE6"/>
    <w:rsid w:val="004F5ED7"/>
    <w:rsid w:val="004F7C7F"/>
    <w:rsid w:val="0050162B"/>
    <w:rsid w:val="005146A7"/>
    <w:rsid w:val="005148EE"/>
    <w:rsid w:val="00515A28"/>
    <w:rsid w:val="005264CD"/>
    <w:rsid w:val="00531056"/>
    <w:rsid w:val="0053574B"/>
    <w:rsid w:val="00550A22"/>
    <w:rsid w:val="00555138"/>
    <w:rsid w:val="00560A45"/>
    <w:rsid w:val="00566370"/>
    <w:rsid w:val="00592980"/>
    <w:rsid w:val="005961FB"/>
    <w:rsid w:val="005962D2"/>
    <w:rsid w:val="0059727F"/>
    <w:rsid w:val="005B3558"/>
    <w:rsid w:val="005B36E1"/>
    <w:rsid w:val="005B727A"/>
    <w:rsid w:val="005C05A7"/>
    <w:rsid w:val="005C2FA9"/>
    <w:rsid w:val="005D2E34"/>
    <w:rsid w:val="005E0F8A"/>
    <w:rsid w:val="005E2B47"/>
    <w:rsid w:val="005F2FFF"/>
    <w:rsid w:val="005F41FD"/>
    <w:rsid w:val="005F4E11"/>
    <w:rsid w:val="00601C9B"/>
    <w:rsid w:val="00601EAB"/>
    <w:rsid w:val="00605E6A"/>
    <w:rsid w:val="006175DB"/>
    <w:rsid w:val="00621BEE"/>
    <w:rsid w:val="0062491D"/>
    <w:rsid w:val="00624E15"/>
    <w:rsid w:val="0062799A"/>
    <w:rsid w:val="00635150"/>
    <w:rsid w:val="00636162"/>
    <w:rsid w:val="006419FB"/>
    <w:rsid w:val="006421BD"/>
    <w:rsid w:val="00651C66"/>
    <w:rsid w:val="00651DC9"/>
    <w:rsid w:val="00654B7E"/>
    <w:rsid w:val="00660B90"/>
    <w:rsid w:val="006675A4"/>
    <w:rsid w:val="006703A4"/>
    <w:rsid w:val="00671B2C"/>
    <w:rsid w:val="006764A2"/>
    <w:rsid w:val="006773BC"/>
    <w:rsid w:val="00684BC9"/>
    <w:rsid w:val="00685947"/>
    <w:rsid w:val="006903F3"/>
    <w:rsid w:val="00690482"/>
    <w:rsid w:val="0069574D"/>
    <w:rsid w:val="006B1514"/>
    <w:rsid w:val="006B716E"/>
    <w:rsid w:val="006C5CE8"/>
    <w:rsid w:val="006D3912"/>
    <w:rsid w:val="006D395C"/>
    <w:rsid w:val="006E0639"/>
    <w:rsid w:val="006E09C6"/>
    <w:rsid w:val="006E11D1"/>
    <w:rsid w:val="006E2DC6"/>
    <w:rsid w:val="006E443D"/>
    <w:rsid w:val="006F5F11"/>
    <w:rsid w:val="006F7AEF"/>
    <w:rsid w:val="00714D54"/>
    <w:rsid w:val="00715324"/>
    <w:rsid w:val="00717FA2"/>
    <w:rsid w:val="00724129"/>
    <w:rsid w:val="00724277"/>
    <w:rsid w:val="00731C8D"/>
    <w:rsid w:val="00745DAE"/>
    <w:rsid w:val="00760810"/>
    <w:rsid w:val="00767735"/>
    <w:rsid w:val="00767927"/>
    <w:rsid w:val="00782AF1"/>
    <w:rsid w:val="00785FA6"/>
    <w:rsid w:val="007A26E4"/>
    <w:rsid w:val="007A3D7D"/>
    <w:rsid w:val="007A66B4"/>
    <w:rsid w:val="007A717F"/>
    <w:rsid w:val="007C6D35"/>
    <w:rsid w:val="007C75A9"/>
    <w:rsid w:val="007C75EB"/>
    <w:rsid w:val="007D0DFA"/>
    <w:rsid w:val="007D463E"/>
    <w:rsid w:val="007D4A5B"/>
    <w:rsid w:val="007D64FF"/>
    <w:rsid w:val="007E0A14"/>
    <w:rsid w:val="007E481D"/>
    <w:rsid w:val="007E5C73"/>
    <w:rsid w:val="007E6E51"/>
    <w:rsid w:val="007F4248"/>
    <w:rsid w:val="008031C5"/>
    <w:rsid w:val="008153DE"/>
    <w:rsid w:val="00820BD3"/>
    <w:rsid w:val="00823D39"/>
    <w:rsid w:val="00826868"/>
    <w:rsid w:val="00831A8B"/>
    <w:rsid w:val="00841D0A"/>
    <w:rsid w:val="00844FA6"/>
    <w:rsid w:val="00845DF7"/>
    <w:rsid w:val="00846024"/>
    <w:rsid w:val="00852B4E"/>
    <w:rsid w:val="00853AF0"/>
    <w:rsid w:val="00856FE1"/>
    <w:rsid w:val="008600A1"/>
    <w:rsid w:val="0086211C"/>
    <w:rsid w:val="00863AD9"/>
    <w:rsid w:val="00866D8F"/>
    <w:rsid w:val="008731DE"/>
    <w:rsid w:val="00894596"/>
    <w:rsid w:val="008A6C15"/>
    <w:rsid w:val="008B0557"/>
    <w:rsid w:val="008B7833"/>
    <w:rsid w:val="008C5F9B"/>
    <w:rsid w:val="008D2580"/>
    <w:rsid w:val="008D4081"/>
    <w:rsid w:val="008D57B9"/>
    <w:rsid w:val="008E3211"/>
    <w:rsid w:val="008F0169"/>
    <w:rsid w:val="009060DB"/>
    <w:rsid w:val="00915C10"/>
    <w:rsid w:val="00920089"/>
    <w:rsid w:val="0092044F"/>
    <w:rsid w:val="009237D7"/>
    <w:rsid w:val="009244B6"/>
    <w:rsid w:val="009444B9"/>
    <w:rsid w:val="009469AB"/>
    <w:rsid w:val="00947EF5"/>
    <w:rsid w:val="00964190"/>
    <w:rsid w:val="009665F1"/>
    <w:rsid w:val="00972E9E"/>
    <w:rsid w:val="00975565"/>
    <w:rsid w:val="00980F7A"/>
    <w:rsid w:val="009823A8"/>
    <w:rsid w:val="00985244"/>
    <w:rsid w:val="009875D9"/>
    <w:rsid w:val="00987915"/>
    <w:rsid w:val="00990AD6"/>
    <w:rsid w:val="009A5310"/>
    <w:rsid w:val="009B298A"/>
    <w:rsid w:val="009B31C9"/>
    <w:rsid w:val="009B4574"/>
    <w:rsid w:val="009D2355"/>
    <w:rsid w:val="009D2794"/>
    <w:rsid w:val="009D7A6A"/>
    <w:rsid w:val="009E3CB6"/>
    <w:rsid w:val="009E4124"/>
    <w:rsid w:val="00A00BD4"/>
    <w:rsid w:val="00A045D4"/>
    <w:rsid w:val="00A04921"/>
    <w:rsid w:val="00A0584F"/>
    <w:rsid w:val="00A05A51"/>
    <w:rsid w:val="00A25636"/>
    <w:rsid w:val="00A30876"/>
    <w:rsid w:val="00A3668F"/>
    <w:rsid w:val="00A47EB4"/>
    <w:rsid w:val="00A51371"/>
    <w:rsid w:val="00A60B8D"/>
    <w:rsid w:val="00A671C0"/>
    <w:rsid w:val="00A72E0D"/>
    <w:rsid w:val="00A76B85"/>
    <w:rsid w:val="00A826FC"/>
    <w:rsid w:val="00A85B29"/>
    <w:rsid w:val="00A85E2E"/>
    <w:rsid w:val="00A87B17"/>
    <w:rsid w:val="00A95D8B"/>
    <w:rsid w:val="00AA250A"/>
    <w:rsid w:val="00AA44B4"/>
    <w:rsid w:val="00AA54DC"/>
    <w:rsid w:val="00AA5A76"/>
    <w:rsid w:val="00AB2F83"/>
    <w:rsid w:val="00AB5382"/>
    <w:rsid w:val="00AC018B"/>
    <w:rsid w:val="00AC451C"/>
    <w:rsid w:val="00AC6797"/>
    <w:rsid w:val="00AC6C6B"/>
    <w:rsid w:val="00AD68F6"/>
    <w:rsid w:val="00AD71FA"/>
    <w:rsid w:val="00AE08EC"/>
    <w:rsid w:val="00AE5740"/>
    <w:rsid w:val="00AF06FD"/>
    <w:rsid w:val="00AF0998"/>
    <w:rsid w:val="00B03D0B"/>
    <w:rsid w:val="00B050AF"/>
    <w:rsid w:val="00B05891"/>
    <w:rsid w:val="00B216EA"/>
    <w:rsid w:val="00B236B0"/>
    <w:rsid w:val="00B37CE2"/>
    <w:rsid w:val="00B41AD6"/>
    <w:rsid w:val="00B420B7"/>
    <w:rsid w:val="00B51FEA"/>
    <w:rsid w:val="00B65350"/>
    <w:rsid w:val="00B67CBD"/>
    <w:rsid w:val="00B71F79"/>
    <w:rsid w:val="00B72398"/>
    <w:rsid w:val="00B76A0A"/>
    <w:rsid w:val="00B94591"/>
    <w:rsid w:val="00BA1944"/>
    <w:rsid w:val="00BB16B1"/>
    <w:rsid w:val="00BC363B"/>
    <w:rsid w:val="00BC764C"/>
    <w:rsid w:val="00BF0B02"/>
    <w:rsid w:val="00BF1883"/>
    <w:rsid w:val="00BF2248"/>
    <w:rsid w:val="00BF3E6E"/>
    <w:rsid w:val="00BF3EE2"/>
    <w:rsid w:val="00BF7D63"/>
    <w:rsid w:val="00C075E9"/>
    <w:rsid w:val="00C15D6E"/>
    <w:rsid w:val="00C230D7"/>
    <w:rsid w:val="00C24368"/>
    <w:rsid w:val="00C43806"/>
    <w:rsid w:val="00C43EFD"/>
    <w:rsid w:val="00C44519"/>
    <w:rsid w:val="00C50DF0"/>
    <w:rsid w:val="00C53623"/>
    <w:rsid w:val="00C54AE8"/>
    <w:rsid w:val="00C652E7"/>
    <w:rsid w:val="00C665E5"/>
    <w:rsid w:val="00C718FE"/>
    <w:rsid w:val="00C734FD"/>
    <w:rsid w:val="00C751D7"/>
    <w:rsid w:val="00C764EA"/>
    <w:rsid w:val="00C81C80"/>
    <w:rsid w:val="00C833F9"/>
    <w:rsid w:val="00C938AB"/>
    <w:rsid w:val="00CA08DB"/>
    <w:rsid w:val="00CA33B4"/>
    <w:rsid w:val="00CA610E"/>
    <w:rsid w:val="00CB040B"/>
    <w:rsid w:val="00CC09A7"/>
    <w:rsid w:val="00CD0AE1"/>
    <w:rsid w:val="00CE50DF"/>
    <w:rsid w:val="00CF2838"/>
    <w:rsid w:val="00D0395D"/>
    <w:rsid w:val="00D12AC5"/>
    <w:rsid w:val="00D12C04"/>
    <w:rsid w:val="00D21D17"/>
    <w:rsid w:val="00D255F0"/>
    <w:rsid w:val="00D25FBD"/>
    <w:rsid w:val="00D34164"/>
    <w:rsid w:val="00D42A04"/>
    <w:rsid w:val="00D4309C"/>
    <w:rsid w:val="00D43D33"/>
    <w:rsid w:val="00D478F1"/>
    <w:rsid w:val="00D70C9D"/>
    <w:rsid w:val="00D7555B"/>
    <w:rsid w:val="00D764EF"/>
    <w:rsid w:val="00D87271"/>
    <w:rsid w:val="00D92EBF"/>
    <w:rsid w:val="00D96214"/>
    <w:rsid w:val="00D96FD0"/>
    <w:rsid w:val="00DA2A2C"/>
    <w:rsid w:val="00DB43AC"/>
    <w:rsid w:val="00DC2CCA"/>
    <w:rsid w:val="00DD42F1"/>
    <w:rsid w:val="00DE1E97"/>
    <w:rsid w:val="00DE56FA"/>
    <w:rsid w:val="00DF0CE5"/>
    <w:rsid w:val="00DF5086"/>
    <w:rsid w:val="00DF597A"/>
    <w:rsid w:val="00E02894"/>
    <w:rsid w:val="00E1078D"/>
    <w:rsid w:val="00E129BE"/>
    <w:rsid w:val="00E15F85"/>
    <w:rsid w:val="00E3348F"/>
    <w:rsid w:val="00E370EA"/>
    <w:rsid w:val="00E52040"/>
    <w:rsid w:val="00E54033"/>
    <w:rsid w:val="00E5521D"/>
    <w:rsid w:val="00E56E17"/>
    <w:rsid w:val="00E615F7"/>
    <w:rsid w:val="00E67310"/>
    <w:rsid w:val="00E70453"/>
    <w:rsid w:val="00E7163B"/>
    <w:rsid w:val="00E75C53"/>
    <w:rsid w:val="00E80ECB"/>
    <w:rsid w:val="00E81DEA"/>
    <w:rsid w:val="00E84028"/>
    <w:rsid w:val="00E90233"/>
    <w:rsid w:val="00E91A7B"/>
    <w:rsid w:val="00EA0051"/>
    <w:rsid w:val="00EB6F3A"/>
    <w:rsid w:val="00EB7357"/>
    <w:rsid w:val="00EC3E59"/>
    <w:rsid w:val="00EC7512"/>
    <w:rsid w:val="00ED3729"/>
    <w:rsid w:val="00ED3EE6"/>
    <w:rsid w:val="00ED603A"/>
    <w:rsid w:val="00EE05AB"/>
    <w:rsid w:val="00EE157F"/>
    <w:rsid w:val="00EF7C1C"/>
    <w:rsid w:val="00F0735F"/>
    <w:rsid w:val="00F108BF"/>
    <w:rsid w:val="00F12656"/>
    <w:rsid w:val="00F138AC"/>
    <w:rsid w:val="00F201A1"/>
    <w:rsid w:val="00F21A86"/>
    <w:rsid w:val="00F40BE8"/>
    <w:rsid w:val="00F43A24"/>
    <w:rsid w:val="00F502C7"/>
    <w:rsid w:val="00F534D2"/>
    <w:rsid w:val="00F5609A"/>
    <w:rsid w:val="00F56828"/>
    <w:rsid w:val="00F67843"/>
    <w:rsid w:val="00F778CA"/>
    <w:rsid w:val="00F82D75"/>
    <w:rsid w:val="00F92CC6"/>
    <w:rsid w:val="00F95B91"/>
    <w:rsid w:val="00FA04E4"/>
    <w:rsid w:val="00FA271B"/>
    <w:rsid w:val="00FB3A03"/>
    <w:rsid w:val="00FB485A"/>
    <w:rsid w:val="00FB4DB2"/>
    <w:rsid w:val="00FC41F6"/>
    <w:rsid w:val="00FD1A51"/>
    <w:rsid w:val="00FD6EDB"/>
    <w:rsid w:val="00FE0C59"/>
    <w:rsid w:val="00FE4428"/>
    <w:rsid w:val="00FE5D1B"/>
    <w:rsid w:val="00FE5ECD"/>
    <w:rsid w:val="00FE736E"/>
    <w:rsid w:val="00FF4F1C"/>
    <w:rsid w:val="00FF5DBC"/>
    <w:rsid w:val="00FF609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C0DE01"/>
  <w15:docId w15:val="{2A9A8399-A4D8-44D3-94F1-F7039AD26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C66"/>
    <w:pPr>
      <w:spacing w:after="0" w:line="360" w:lineRule="auto"/>
      <w:jc w:val="both"/>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53574B"/>
    <w:pPr>
      <w:keepNext/>
      <w:spacing w:before="240" w:after="60"/>
      <w:outlineLvl w:val="0"/>
    </w:pPr>
    <w:rPr>
      <w:b/>
      <w:bCs/>
      <w:kern w:val="32"/>
    </w:rPr>
  </w:style>
  <w:style w:type="paragraph" w:styleId="Ttulo2">
    <w:name w:val="heading 2"/>
    <w:basedOn w:val="Normal"/>
    <w:next w:val="Normal"/>
    <w:link w:val="Ttulo2Char"/>
    <w:uiPriority w:val="9"/>
    <w:unhideWhenUsed/>
    <w:qFormat/>
    <w:rsid w:val="00D764EF"/>
    <w:pPr>
      <w:pBdr>
        <w:bottom w:val="single" w:sz="12" w:space="1" w:color="auto"/>
      </w:pBdr>
      <w:outlineLvl w:val="1"/>
    </w:pPr>
    <w:rPr>
      <w:b/>
      <w:spacing w:val="80"/>
    </w:rPr>
  </w:style>
  <w:style w:type="paragraph" w:styleId="Ttulo4">
    <w:name w:val="heading 4"/>
    <w:basedOn w:val="Normal"/>
    <w:next w:val="Normal"/>
    <w:link w:val="Ttulo4Char"/>
    <w:uiPriority w:val="9"/>
    <w:semiHidden/>
    <w:unhideWhenUsed/>
    <w:qFormat/>
    <w:rsid w:val="00856FE1"/>
    <w:pPr>
      <w:keepNext/>
      <w:keepLines/>
      <w:spacing w:before="20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40724F"/>
    <w:rPr>
      <w:rFonts w:ascii="Tahoma" w:hAnsi="Tahoma" w:cs="Tahoma"/>
      <w:sz w:val="16"/>
      <w:szCs w:val="16"/>
    </w:rPr>
  </w:style>
  <w:style w:type="character" w:customStyle="1" w:styleId="TextodebaloChar">
    <w:name w:val="Texto de balão Char"/>
    <w:basedOn w:val="Fontepargpadro"/>
    <w:link w:val="Textodebalo"/>
    <w:uiPriority w:val="99"/>
    <w:semiHidden/>
    <w:rsid w:val="0040724F"/>
    <w:rPr>
      <w:rFonts w:ascii="Tahoma" w:hAnsi="Tahoma" w:cs="Tahoma"/>
      <w:sz w:val="16"/>
      <w:szCs w:val="16"/>
    </w:rPr>
  </w:style>
  <w:style w:type="paragraph" w:styleId="Cabealho">
    <w:name w:val="header"/>
    <w:basedOn w:val="Normal"/>
    <w:link w:val="CabealhoChar"/>
    <w:uiPriority w:val="99"/>
    <w:unhideWhenUsed/>
    <w:rsid w:val="0040724F"/>
    <w:pPr>
      <w:tabs>
        <w:tab w:val="center" w:pos="4252"/>
        <w:tab w:val="right" w:pos="8504"/>
      </w:tabs>
    </w:pPr>
  </w:style>
  <w:style w:type="character" w:customStyle="1" w:styleId="CabealhoChar">
    <w:name w:val="Cabeçalho Char"/>
    <w:basedOn w:val="Fontepargpadro"/>
    <w:link w:val="Cabealho"/>
    <w:uiPriority w:val="99"/>
    <w:rsid w:val="0040724F"/>
  </w:style>
  <w:style w:type="paragraph" w:styleId="Rodap">
    <w:name w:val="footer"/>
    <w:basedOn w:val="Normal"/>
    <w:link w:val="RodapChar"/>
    <w:uiPriority w:val="99"/>
    <w:unhideWhenUsed/>
    <w:rsid w:val="0040724F"/>
    <w:pPr>
      <w:tabs>
        <w:tab w:val="center" w:pos="4252"/>
        <w:tab w:val="right" w:pos="8504"/>
      </w:tabs>
    </w:pPr>
  </w:style>
  <w:style w:type="character" w:customStyle="1" w:styleId="RodapChar">
    <w:name w:val="Rodapé Char"/>
    <w:basedOn w:val="Fontepargpadro"/>
    <w:link w:val="Rodap"/>
    <w:uiPriority w:val="99"/>
    <w:rsid w:val="0040724F"/>
  </w:style>
  <w:style w:type="paragraph" w:styleId="PargrafodaLista">
    <w:name w:val="List Paragraph"/>
    <w:basedOn w:val="Normal"/>
    <w:uiPriority w:val="34"/>
    <w:qFormat/>
    <w:rsid w:val="000D7891"/>
    <w:pPr>
      <w:ind w:left="720"/>
      <w:contextualSpacing/>
    </w:pPr>
  </w:style>
  <w:style w:type="character" w:customStyle="1" w:styleId="Ttulo1Char">
    <w:name w:val="Título 1 Char"/>
    <w:basedOn w:val="Fontepargpadro"/>
    <w:link w:val="Ttulo1"/>
    <w:rsid w:val="0053574B"/>
    <w:rPr>
      <w:rFonts w:ascii="Times New Roman" w:eastAsia="Times New Roman" w:hAnsi="Times New Roman" w:cs="Times New Roman"/>
      <w:b/>
      <w:bCs/>
      <w:kern w:val="32"/>
      <w:sz w:val="24"/>
      <w:szCs w:val="24"/>
      <w:lang w:eastAsia="pt-BR"/>
    </w:rPr>
  </w:style>
  <w:style w:type="paragraph" w:styleId="Corpodetexto3">
    <w:name w:val="Body Text 3"/>
    <w:basedOn w:val="Normal"/>
    <w:link w:val="Corpodetexto3Char"/>
    <w:rsid w:val="00BF3E6E"/>
    <w:rPr>
      <w:rFonts w:ascii="Book Antiqua" w:hAnsi="Book Antiqua"/>
      <w:sz w:val="22"/>
    </w:rPr>
  </w:style>
  <w:style w:type="character" w:customStyle="1" w:styleId="Corpodetexto3Char">
    <w:name w:val="Corpo de texto 3 Char"/>
    <w:basedOn w:val="Fontepargpadro"/>
    <w:link w:val="Corpodetexto3"/>
    <w:rsid w:val="00BF3E6E"/>
    <w:rPr>
      <w:rFonts w:ascii="Book Antiqua" w:eastAsia="Times New Roman" w:hAnsi="Book Antiqua" w:cs="Times New Roman"/>
      <w:szCs w:val="20"/>
      <w:lang w:eastAsia="pt-BR"/>
    </w:rPr>
  </w:style>
  <w:style w:type="paragraph" w:styleId="Corpodetexto">
    <w:name w:val="Body Text"/>
    <w:basedOn w:val="Normal"/>
    <w:link w:val="CorpodetextoChar"/>
    <w:rsid w:val="00BF3E6E"/>
    <w:pPr>
      <w:spacing w:after="120"/>
    </w:pPr>
  </w:style>
  <w:style w:type="character" w:customStyle="1" w:styleId="CorpodetextoChar">
    <w:name w:val="Corpo de texto Char"/>
    <w:basedOn w:val="Fontepargpadro"/>
    <w:link w:val="Corpodetexto"/>
    <w:rsid w:val="00BF3E6E"/>
    <w:rPr>
      <w:rFonts w:ascii="Times New Roman" w:eastAsia="Times New Roman" w:hAnsi="Times New Roman" w:cs="Times New Roman"/>
      <w:sz w:val="20"/>
      <w:szCs w:val="20"/>
      <w:lang w:eastAsia="pt-BR"/>
    </w:rPr>
  </w:style>
  <w:style w:type="paragraph" w:styleId="NormalWeb">
    <w:name w:val="Normal (Web)"/>
    <w:basedOn w:val="Normal"/>
    <w:rsid w:val="00BF3E6E"/>
    <w:pPr>
      <w:spacing w:before="100" w:beforeAutospacing="1" w:after="100" w:afterAutospacing="1"/>
    </w:pPr>
    <w:rPr>
      <w:color w:val="000000"/>
    </w:rPr>
  </w:style>
  <w:style w:type="paragraph" w:customStyle="1" w:styleId="Default">
    <w:name w:val="Default"/>
    <w:rsid w:val="004F035E"/>
    <w:pPr>
      <w:autoSpaceDE w:val="0"/>
      <w:autoSpaceDN w:val="0"/>
      <w:adjustRightInd w:val="0"/>
      <w:spacing w:after="0" w:line="240" w:lineRule="auto"/>
    </w:pPr>
    <w:rPr>
      <w:rFonts w:ascii="Trebuchet MS" w:hAnsi="Trebuchet MS" w:cs="Trebuchet MS"/>
      <w:color w:val="000000"/>
      <w:sz w:val="24"/>
      <w:szCs w:val="24"/>
    </w:rPr>
  </w:style>
  <w:style w:type="character" w:styleId="Hyperlink">
    <w:name w:val="Hyperlink"/>
    <w:basedOn w:val="Fontepargpadro"/>
    <w:uiPriority w:val="99"/>
    <w:unhideWhenUsed/>
    <w:rsid w:val="009B298A"/>
    <w:rPr>
      <w:color w:val="0000FF" w:themeColor="hyperlink"/>
      <w:u w:val="single"/>
    </w:rPr>
  </w:style>
  <w:style w:type="table" w:styleId="Tabelacomgrade">
    <w:name w:val="Table Grid"/>
    <w:basedOn w:val="Tabelanormal"/>
    <w:uiPriority w:val="59"/>
    <w:rsid w:val="007D0D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har"/>
    <w:uiPriority w:val="10"/>
    <w:qFormat/>
    <w:rsid w:val="008153DE"/>
    <w:pPr>
      <w:spacing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8153DE"/>
    <w:rPr>
      <w:rFonts w:asciiTheme="majorHAnsi" w:eastAsiaTheme="majorEastAsia" w:hAnsiTheme="majorHAnsi" w:cstheme="majorBidi"/>
      <w:spacing w:val="-10"/>
      <w:kern w:val="28"/>
      <w:sz w:val="56"/>
      <w:szCs w:val="56"/>
      <w:lang w:eastAsia="pt-BR"/>
    </w:rPr>
  </w:style>
  <w:style w:type="paragraph" w:styleId="SemEspaamento">
    <w:name w:val="No Spacing"/>
    <w:uiPriority w:val="1"/>
    <w:qFormat/>
    <w:rsid w:val="00FF6095"/>
    <w:pPr>
      <w:spacing w:after="0" w:line="240" w:lineRule="auto"/>
      <w:jc w:val="both"/>
    </w:pPr>
    <w:rPr>
      <w:rFonts w:ascii="Times New Roman" w:eastAsia="Times New Roman" w:hAnsi="Times New Roman" w:cs="Times New Roman"/>
      <w:b/>
      <w:sz w:val="24"/>
      <w:szCs w:val="24"/>
      <w:lang w:eastAsia="pt-BR"/>
    </w:rPr>
  </w:style>
  <w:style w:type="character" w:customStyle="1" w:styleId="Ttulo2Char">
    <w:name w:val="Título 2 Char"/>
    <w:basedOn w:val="Fontepargpadro"/>
    <w:link w:val="Ttulo2"/>
    <w:uiPriority w:val="9"/>
    <w:rsid w:val="00D764EF"/>
    <w:rPr>
      <w:rFonts w:ascii="Times New Roman" w:eastAsia="Times New Roman" w:hAnsi="Times New Roman" w:cs="Times New Roman"/>
      <w:b/>
      <w:spacing w:val="80"/>
      <w:sz w:val="24"/>
      <w:szCs w:val="24"/>
      <w:lang w:eastAsia="pt-BR"/>
    </w:rPr>
  </w:style>
  <w:style w:type="character" w:customStyle="1" w:styleId="Ttulo4Char">
    <w:name w:val="Título 4 Char"/>
    <w:basedOn w:val="Fontepargpadro"/>
    <w:link w:val="Ttulo4"/>
    <w:uiPriority w:val="9"/>
    <w:semiHidden/>
    <w:rsid w:val="00856FE1"/>
    <w:rPr>
      <w:rFonts w:asciiTheme="majorHAnsi" w:eastAsiaTheme="majorEastAsia" w:hAnsiTheme="majorHAnsi" w:cstheme="majorBidi"/>
      <w:b/>
      <w:bCs/>
      <w:i/>
      <w:iCs/>
      <w:color w:val="4F81BD" w:themeColor="accent1"/>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34148">
      <w:bodyDiv w:val="1"/>
      <w:marLeft w:val="0"/>
      <w:marRight w:val="0"/>
      <w:marTop w:val="0"/>
      <w:marBottom w:val="0"/>
      <w:divBdr>
        <w:top w:val="none" w:sz="0" w:space="0" w:color="auto"/>
        <w:left w:val="none" w:sz="0" w:space="0" w:color="auto"/>
        <w:bottom w:val="none" w:sz="0" w:space="0" w:color="auto"/>
        <w:right w:val="none" w:sz="0" w:space="0" w:color="auto"/>
      </w:divBdr>
    </w:div>
    <w:div w:id="91249117">
      <w:bodyDiv w:val="1"/>
      <w:marLeft w:val="0"/>
      <w:marRight w:val="0"/>
      <w:marTop w:val="0"/>
      <w:marBottom w:val="0"/>
      <w:divBdr>
        <w:top w:val="none" w:sz="0" w:space="0" w:color="auto"/>
        <w:left w:val="none" w:sz="0" w:space="0" w:color="auto"/>
        <w:bottom w:val="none" w:sz="0" w:space="0" w:color="auto"/>
        <w:right w:val="none" w:sz="0" w:space="0" w:color="auto"/>
      </w:divBdr>
    </w:div>
    <w:div w:id="135413554">
      <w:bodyDiv w:val="1"/>
      <w:marLeft w:val="0"/>
      <w:marRight w:val="0"/>
      <w:marTop w:val="0"/>
      <w:marBottom w:val="0"/>
      <w:divBdr>
        <w:top w:val="none" w:sz="0" w:space="0" w:color="auto"/>
        <w:left w:val="none" w:sz="0" w:space="0" w:color="auto"/>
        <w:bottom w:val="none" w:sz="0" w:space="0" w:color="auto"/>
        <w:right w:val="none" w:sz="0" w:space="0" w:color="auto"/>
      </w:divBdr>
    </w:div>
    <w:div w:id="186062803">
      <w:bodyDiv w:val="1"/>
      <w:marLeft w:val="0"/>
      <w:marRight w:val="0"/>
      <w:marTop w:val="0"/>
      <w:marBottom w:val="0"/>
      <w:divBdr>
        <w:top w:val="none" w:sz="0" w:space="0" w:color="auto"/>
        <w:left w:val="none" w:sz="0" w:space="0" w:color="auto"/>
        <w:bottom w:val="none" w:sz="0" w:space="0" w:color="auto"/>
        <w:right w:val="none" w:sz="0" w:space="0" w:color="auto"/>
      </w:divBdr>
      <w:divsChild>
        <w:div w:id="1924030111">
          <w:marLeft w:val="0"/>
          <w:marRight w:val="0"/>
          <w:marTop w:val="0"/>
          <w:marBottom w:val="0"/>
          <w:divBdr>
            <w:top w:val="none" w:sz="0" w:space="0" w:color="auto"/>
            <w:left w:val="none" w:sz="0" w:space="0" w:color="auto"/>
            <w:bottom w:val="none" w:sz="0" w:space="0" w:color="auto"/>
            <w:right w:val="none" w:sz="0" w:space="0" w:color="auto"/>
          </w:divBdr>
          <w:divsChild>
            <w:div w:id="1684163639">
              <w:marLeft w:val="0"/>
              <w:marRight w:val="0"/>
              <w:marTop w:val="225"/>
              <w:marBottom w:val="0"/>
              <w:divBdr>
                <w:top w:val="none" w:sz="0" w:space="0" w:color="auto"/>
                <w:left w:val="none" w:sz="0" w:space="0" w:color="auto"/>
                <w:bottom w:val="none" w:sz="0" w:space="0" w:color="auto"/>
                <w:right w:val="none" w:sz="0" w:space="0" w:color="auto"/>
              </w:divBdr>
              <w:divsChild>
                <w:div w:id="1311983297">
                  <w:marLeft w:val="0"/>
                  <w:marRight w:val="0"/>
                  <w:marTop w:val="0"/>
                  <w:marBottom w:val="0"/>
                  <w:divBdr>
                    <w:top w:val="none" w:sz="0" w:space="0" w:color="auto"/>
                    <w:left w:val="none" w:sz="0" w:space="0" w:color="auto"/>
                    <w:bottom w:val="none" w:sz="0" w:space="0" w:color="auto"/>
                    <w:right w:val="none" w:sz="0" w:space="0" w:color="auto"/>
                  </w:divBdr>
                  <w:divsChild>
                    <w:div w:id="41204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36761">
      <w:bodyDiv w:val="1"/>
      <w:marLeft w:val="0"/>
      <w:marRight w:val="0"/>
      <w:marTop w:val="0"/>
      <w:marBottom w:val="0"/>
      <w:divBdr>
        <w:top w:val="none" w:sz="0" w:space="0" w:color="auto"/>
        <w:left w:val="none" w:sz="0" w:space="0" w:color="auto"/>
        <w:bottom w:val="none" w:sz="0" w:space="0" w:color="auto"/>
        <w:right w:val="none" w:sz="0" w:space="0" w:color="auto"/>
      </w:divBdr>
    </w:div>
    <w:div w:id="255872198">
      <w:bodyDiv w:val="1"/>
      <w:marLeft w:val="0"/>
      <w:marRight w:val="0"/>
      <w:marTop w:val="0"/>
      <w:marBottom w:val="0"/>
      <w:divBdr>
        <w:top w:val="none" w:sz="0" w:space="0" w:color="auto"/>
        <w:left w:val="none" w:sz="0" w:space="0" w:color="auto"/>
        <w:bottom w:val="none" w:sz="0" w:space="0" w:color="auto"/>
        <w:right w:val="none" w:sz="0" w:space="0" w:color="auto"/>
      </w:divBdr>
    </w:div>
    <w:div w:id="601114421">
      <w:bodyDiv w:val="1"/>
      <w:marLeft w:val="0"/>
      <w:marRight w:val="0"/>
      <w:marTop w:val="0"/>
      <w:marBottom w:val="0"/>
      <w:divBdr>
        <w:top w:val="none" w:sz="0" w:space="0" w:color="auto"/>
        <w:left w:val="none" w:sz="0" w:space="0" w:color="auto"/>
        <w:bottom w:val="none" w:sz="0" w:space="0" w:color="auto"/>
        <w:right w:val="none" w:sz="0" w:space="0" w:color="auto"/>
      </w:divBdr>
    </w:div>
    <w:div w:id="1124692965">
      <w:bodyDiv w:val="1"/>
      <w:marLeft w:val="0"/>
      <w:marRight w:val="0"/>
      <w:marTop w:val="0"/>
      <w:marBottom w:val="0"/>
      <w:divBdr>
        <w:top w:val="none" w:sz="0" w:space="0" w:color="auto"/>
        <w:left w:val="none" w:sz="0" w:space="0" w:color="auto"/>
        <w:bottom w:val="none" w:sz="0" w:space="0" w:color="auto"/>
        <w:right w:val="none" w:sz="0" w:space="0" w:color="auto"/>
      </w:divBdr>
    </w:div>
    <w:div w:id="1144546118">
      <w:bodyDiv w:val="1"/>
      <w:marLeft w:val="0"/>
      <w:marRight w:val="0"/>
      <w:marTop w:val="0"/>
      <w:marBottom w:val="0"/>
      <w:divBdr>
        <w:top w:val="none" w:sz="0" w:space="0" w:color="auto"/>
        <w:left w:val="none" w:sz="0" w:space="0" w:color="auto"/>
        <w:bottom w:val="none" w:sz="0" w:space="0" w:color="auto"/>
        <w:right w:val="none" w:sz="0" w:space="0" w:color="auto"/>
      </w:divBdr>
    </w:div>
    <w:div w:id="1227110979">
      <w:bodyDiv w:val="1"/>
      <w:marLeft w:val="0"/>
      <w:marRight w:val="0"/>
      <w:marTop w:val="0"/>
      <w:marBottom w:val="0"/>
      <w:divBdr>
        <w:top w:val="none" w:sz="0" w:space="0" w:color="auto"/>
        <w:left w:val="none" w:sz="0" w:space="0" w:color="auto"/>
        <w:bottom w:val="none" w:sz="0" w:space="0" w:color="auto"/>
        <w:right w:val="none" w:sz="0" w:space="0" w:color="auto"/>
      </w:divBdr>
    </w:div>
    <w:div w:id="1355813679">
      <w:bodyDiv w:val="1"/>
      <w:marLeft w:val="0"/>
      <w:marRight w:val="0"/>
      <w:marTop w:val="0"/>
      <w:marBottom w:val="0"/>
      <w:divBdr>
        <w:top w:val="none" w:sz="0" w:space="0" w:color="auto"/>
        <w:left w:val="none" w:sz="0" w:space="0" w:color="auto"/>
        <w:bottom w:val="none" w:sz="0" w:space="0" w:color="auto"/>
        <w:right w:val="none" w:sz="0" w:space="0" w:color="auto"/>
      </w:divBdr>
    </w:div>
    <w:div w:id="1960841788">
      <w:bodyDiv w:val="1"/>
      <w:marLeft w:val="0"/>
      <w:marRight w:val="0"/>
      <w:marTop w:val="0"/>
      <w:marBottom w:val="0"/>
      <w:divBdr>
        <w:top w:val="none" w:sz="0" w:space="0" w:color="auto"/>
        <w:left w:val="none" w:sz="0" w:space="0" w:color="auto"/>
        <w:bottom w:val="none" w:sz="0" w:space="0" w:color="auto"/>
        <w:right w:val="none" w:sz="0" w:space="0" w:color="auto"/>
      </w:divBdr>
      <w:divsChild>
        <w:div w:id="983119979">
          <w:marLeft w:val="0"/>
          <w:marRight w:val="0"/>
          <w:marTop w:val="0"/>
          <w:marBottom w:val="0"/>
          <w:divBdr>
            <w:top w:val="none" w:sz="0" w:space="0" w:color="auto"/>
            <w:left w:val="none" w:sz="0" w:space="0" w:color="auto"/>
            <w:bottom w:val="none" w:sz="0" w:space="0" w:color="auto"/>
            <w:right w:val="none" w:sz="0" w:space="0" w:color="auto"/>
          </w:divBdr>
          <w:divsChild>
            <w:div w:id="1154445351">
              <w:marLeft w:val="0"/>
              <w:marRight w:val="0"/>
              <w:marTop w:val="225"/>
              <w:marBottom w:val="0"/>
              <w:divBdr>
                <w:top w:val="none" w:sz="0" w:space="0" w:color="auto"/>
                <w:left w:val="none" w:sz="0" w:space="0" w:color="auto"/>
                <w:bottom w:val="none" w:sz="0" w:space="0" w:color="auto"/>
                <w:right w:val="none" w:sz="0" w:space="0" w:color="auto"/>
              </w:divBdr>
              <w:divsChild>
                <w:div w:id="1246458870">
                  <w:marLeft w:val="0"/>
                  <w:marRight w:val="0"/>
                  <w:marTop w:val="0"/>
                  <w:marBottom w:val="0"/>
                  <w:divBdr>
                    <w:top w:val="none" w:sz="0" w:space="0" w:color="auto"/>
                    <w:left w:val="none" w:sz="0" w:space="0" w:color="auto"/>
                    <w:bottom w:val="none" w:sz="0" w:space="0" w:color="auto"/>
                    <w:right w:val="none" w:sz="0" w:space="0" w:color="auto"/>
                  </w:divBdr>
                  <w:divsChild>
                    <w:div w:id="124645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259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416ED-0C72-4ED6-BA5C-6BE397DF2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3295</Words>
  <Characters>17798</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win7</dc:creator>
  <cp:lastModifiedBy>Thayná .</cp:lastModifiedBy>
  <cp:revision>2</cp:revision>
  <cp:lastPrinted>2025-07-21T12:46:00Z</cp:lastPrinted>
  <dcterms:created xsi:type="dcterms:W3CDTF">2025-08-12T10:58:00Z</dcterms:created>
  <dcterms:modified xsi:type="dcterms:W3CDTF">2025-08-12T10:58:00Z</dcterms:modified>
</cp:coreProperties>
</file>